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EDABA" w14:textId="13C16D94" w:rsidR="000F47E8" w:rsidRDefault="000F47E8" w:rsidP="009457DF">
      <w:pPr>
        <w:jc w:val="center"/>
        <w:rPr>
          <w:rFonts w:ascii="Gill Sans MT" w:hAnsi="Gill Sans MT"/>
          <w:b/>
        </w:rPr>
      </w:pPr>
      <w:bookmarkStart w:id="0" w:name="_GoBack"/>
      <w:bookmarkEnd w:id="0"/>
    </w:p>
    <w:p w14:paraId="1749B8C7" w14:textId="1C3973CE" w:rsidR="00C36018" w:rsidRDefault="00F86192" w:rsidP="009457DF">
      <w:pPr>
        <w:jc w:val="center"/>
        <w:rPr>
          <w:rFonts w:ascii="Gill Sans MT" w:hAnsi="Gill Sans MT"/>
          <w:b/>
        </w:rPr>
      </w:pPr>
      <w:r w:rsidRPr="000B58D2">
        <w:rPr>
          <w:rFonts w:ascii="Gill Sans MT" w:hAnsi="Gill Sans MT"/>
          <w:b/>
        </w:rPr>
        <w:t xml:space="preserve">Advancing Faculty Diversity </w:t>
      </w:r>
      <w:r w:rsidR="00672EE9">
        <w:rPr>
          <w:rFonts w:ascii="Gill Sans MT" w:hAnsi="Gill Sans MT"/>
          <w:b/>
        </w:rPr>
        <w:t xml:space="preserve">(AFD) </w:t>
      </w:r>
      <w:r w:rsidR="00D2223C">
        <w:rPr>
          <w:rFonts w:ascii="Gill Sans MT" w:hAnsi="Gill Sans MT"/>
          <w:b/>
        </w:rPr>
        <w:t>Recruitment</w:t>
      </w:r>
      <w:r w:rsidRPr="000B58D2">
        <w:rPr>
          <w:rFonts w:ascii="Gill Sans MT" w:hAnsi="Gill Sans MT"/>
          <w:b/>
        </w:rPr>
        <w:t>:</w:t>
      </w:r>
      <w:r w:rsidR="00FB353D">
        <w:rPr>
          <w:rFonts w:ascii="Gill Sans MT" w:hAnsi="Gill Sans MT"/>
          <w:b/>
        </w:rPr>
        <w:br/>
      </w:r>
      <w:r>
        <w:rPr>
          <w:rFonts w:ascii="Gill Sans MT" w:hAnsi="Gill Sans MT"/>
          <w:b/>
        </w:rPr>
        <w:t>Request for Proposals</w:t>
      </w:r>
      <w:r w:rsidRPr="000B58D2">
        <w:rPr>
          <w:rFonts w:ascii="Gill Sans MT" w:hAnsi="Gill Sans MT"/>
          <w:b/>
        </w:rPr>
        <w:t xml:space="preserve"> </w:t>
      </w:r>
      <w:r>
        <w:rPr>
          <w:rFonts w:ascii="Gill Sans MT" w:hAnsi="Gill Sans MT"/>
          <w:b/>
        </w:rPr>
        <w:t>(</w:t>
      </w:r>
      <w:r w:rsidRPr="000B58D2">
        <w:rPr>
          <w:rFonts w:ascii="Gill Sans MT" w:hAnsi="Gill Sans MT"/>
          <w:b/>
        </w:rPr>
        <w:t>RFP</w:t>
      </w:r>
      <w:r>
        <w:rPr>
          <w:rFonts w:ascii="Gill Sans MT" w:hAnsi="Gill Sans MT"/>
          <w:b/>
        </w:rPr>
        <w:t>)</w:t>
      </w:r>
      <w:r w:rsidR="002A7D30">
        <w:rPr>
          <w:rFonts w:ascii="Gill Sans MT" w:hAnsi="Gill Sans MT"/>
          <w:b/>
        </w:rPr>
        <w:t xml:space="preserve"> for 2021</w:t>
      </w:r>
      <w:r w:rsidRPr="000B58D2">
        <w:rPr>
          <w:rFonts w:ascii="Gill Sans MT" w:hAnsi="Gill Sans MT"/>
          <w:b/>
        </w:rPr>
        <w:t>-</w:t>
      </w:r>
      <w:r w:rsidR="002A7D30">
        <w:rPr>
          <w:rFonts w:ascii="Gill Sans MT" w:hAnsi="Gill Sans MT"/>
          <w:b/>
        </w:rPr>
        <w:t>2022</w:t>
      </w:r>
    </w:p>
    <w:p w14:paraId="3BDAE270" w14:textId="2BFB7E76" w:rsidR="0036632A" w:rsidRDefault="0036632A" w:rsidP="009457DF">
      <w:pPr>
        <w:jc w:val="center"/>
        <w:rPr>
          <w:rFonts w:ascii="Gill Sans MT" w:hAnsi="Gill Sans MT"/>
          <w:b/>
        </w:rPr>
      </w:pPr>
    </w:p>
    <w:sdt>
      <w:sdtPr>
        <w:rPr>
          <w:rFonts w:ascii="Times New Roman" w:eastAsia="Times New Roman" w:hAnsi="Times New Roman" w:cs="Times New Roman"/>
          <w:b w:val="0"/>
          <w:sz w:val="22"/>
          <w:szCs w:val="20"/>
        </w:rPr>
        <w:id w:val="986449624"/>
        <w:docPartObj>
          <w:docPartGallery w:val="Table of Contents"/>
          <w:docPartUnique/>
        </w:docPartObj>
      </w:sdtPr>
      <w:sdtEndPr>
        <w:rPr>
          <w:bCs/>
          <w:noProof/>
          <w:sz w:val="24"/>
        </w:rPr>
      </w:sdtEndPr>
      <w:sdtContent>
        <w:p w14:paraId="0A1563E5" w14:textId="5373D2B0" w:rsidR="0003000F" w:rsidRPr="00020B1E" w:rsidRDefault="0003000F">
          <w:pPr>
            <w:pStyle w:val="TOCHeading"/>
            <w:rPr>
              <w:sz w:val="22"/>
            </w:rPr>
          </w:pPr>
          <w:r w:rsidRPr="00020B1E">
            <w:rPr>
              <w:sz w:val="22"/>
            </w:rPr>
            <w:t>Contents</w:t>
          </w:r>
        </w:p>
        <w:p w14:paraId="57507163" w14:textId="6A5C69E7" w:rsidR="00F6451C" w:rsidRDefault="0003000F">
          <w:pPr>
            <w:pStyle w:val="TOC1"/>
            <w:tabs>
              <w:tab w:val="right" w:leader="dot" w:pos="9350"/>
            </w:tabs>
            <w:rPr>
              <w:rFonts w:eastAsiaTheme="minorEastAsia" w:cstheme="minorBidi"/>
              <w:b w:val="0"/>
              <w:bCs w:val="0"/>
              <w:noProof/>
              <w:sz w:val="22"/>
              <w:szCs w:val="22"/>
            </w:rPr>
          </w:pPr>
          <w:r w:rsidRPr="00020B1E">
            <w:rPr>
              <w:rFonts w:ascii="Gill Sans MT" w:hAnsi="Gill Sans MT"/>
              <w:sz w:val="22"/>
              <w:szCs w:val="22"/>
            </w:rPr>
            <w:fldChar w:fldCharType="begin"/>
          </w:r>
          <w:r w:rsidRPr="00020B1E">
            <w:rPr>
              <w:rFonts w:ascii="Gill Sans MT" w:hAnsi="Gill Sans MT"/>
              <w:sz w:val="22"/>
              <w:szCs w:val="22"/>
            </w:rPr>
            <w:instrText xml:space="preserve"> TOC \o "1-3" \h \z \u </w:instrText>
          </w:r>
          <w:r w:rsidRPr="00020B1E">
            <w:rPr>
              <w:rFonts w:ascii="Gill Sans MT" w:hAnsi="Gill Sans MT"/>
              <w:sz w:val="22"/>
              <w:szCs w:val="22"/>
            </w:rPr>
            <w:fldChar w:fldCharType="separate"/>
          </w:r>
          <w:hyperlink w:anchor="_Toc33444430" w:history="1">
            <w:r w:rsidR="002A7D30">
              <w:rPr>
                <w:rStyle w:val="Hyperlink"/>
                <w:noProof/>
              </w:rPr>
              <w:t>Goals of the 2021-22</w:t>
            </w:r>
            <w:r w:rsidR="00F6451C" w:rsidRPr="00FD3B47">
              <w:rPr>
                <w:rStyle w:val="Hyperlink"/>
                <w:noProof/>
              </w:rPr>
              <w:t xml:space="preserve"> RFP</w:t>
            </w:r>
            <w:r w:rsidR="00F6451C">
              <w:rPr>
                <w:noProof/>
                <w:webHidden/>
              </w:rPr>
              <w:tab/>
            </w:r>
            <w:r w:rsidR="00F6451C">
              <w:rPr>
                <w:noProof/>
                <w:webHidden/>
              </w:rPr>
              <w:fldChar w:fldCharType="begin"/>
            </w:r>
            <w:r w:rsidR="00F6451C">
              <w:rPr>
                <w:noProof/>
                <w:webHidden/>
              </w:rPr>
              <w:instrText xml:space="preserve"> PAGEREF _Toc33444430 \h </w:instrText>
            </w:r>
            <w:r w:rsidR="00F6451C">
              <w:rPr>
                <w:noProof/>
                <w:webHidden/>
              </w:rPr>
            </w:r>
            <w:r w:rsidR="00F6451C">
              <w:rPr>
                <w:noProof/>
                <w:webHidden/>
              </w:rPr>
              <w:fldChar w:fldCharType="separate"/>
            </w:r>
            <w:r w:rsidR="00944D52">
              <w:rPr>
                <w:noProof/>
                <w:webHidden/>
              </w:rPr>
              <w:t>2</w:t>
            </w:r>
            <w:r w:rsidR="00F6451C">
              <w:rPr>
                <w:noProof/>
                <w:webHidden/>
              </w:rPr>
              <w:fldChar w:fldCharType="end"/>
            </w:r>
          </w:hyperlink>
        </w:p>
        <w:p w14:paraId="441AC532" w14:textId="4B78274A" w:rsidR="00F6451C" w:rsidRDefault="00050C7C">
          <w:pPr>
            <w:pStyle w:val="TOC1"/>
            <w:tabs>
              <w:tab w:val="right" w:leader="dot" w:pos="9350"/>
            </w:tabs>
            <w:rPr>
              <w:rFonts w:eastAsiaTheme="minorEastAsia" w:cstheme="minorBidi"/>
              <w:b w:val="0"/>
              <w:bCs w:val="0"/>
              <w:noProof/>
              <w:sz w:val="22"/>
              <w:szCs w:val="22"/>
            </w:rPr>
          </w:pPr>
          <w:hyperlink w:anchor="_Toc33444431" w:history="1">
            <w:r w:rsidR="002A7D30">
              <w:rPr>
                <w:rStyle w:val="Hyperlink"/>
                <w:noProof/>
              </w:rPr>
              <w:t>The 2021-22</w:t>
            </w:r>
            <w:r w:rsidR="00F6451C" w:rsidRPr="00FD3B47">
              <w:rPr>
                <w:rStyle w:val="Hyperlink"/>
                <w:noProof/>
              </w:rPr>
              <w:t xml:space="preserve"> AFD Recruitment Grant Program</w:t>
            </w:r>
            <w:r w:rsidR="00F6451C">
              <w:rPr>
                <w:noProof/>
                <w:webHidden/>
              </w:rPr>
              <w:tab/>
            </w:r>
            <w:r w:rsidR="00F6451C">
              <w:rPr>
                <w:noProof/>
                <w:webHidden/>
              </w:rPr>
              <w:fldChar w:fldCharType="begin"/>
            </w:r>
            <w:r w:rsidR="00F6451C">
              <w:rPr>
                <w:noProof/>
                <w:webHidden/>
              </w:rPr>
              <w:instrText xml:space="preserve"> PAGEREF _Toc33444431 \h </w:instrText>
            </w:r>
            <w:r w:rsidR="00F6451C">
              <w:rPr>
                <w:noProof/>
                <w:webHidden/>
              </w:rPr>
            </w:r>
            <w:r w:rsidR="00F6451C">
              <w:rPr>
                <w:noProof/>
                <w:webHidden/>
              </w:rPr>
              <w:fldChar w:fldCharType="separate"/>
            </w:r>
            <w:r w:rsidR="00944D52">
              <w:rPr>
                <w:noProof/>
                <w:webHidden/>
              </w:rPr>
              <w:t>2</w:t>
            </w:r>
            <w:r w:rsidR="00F6451C">
              <w:rPr>
                <w:noProof/>
                <w:webHidden/>
              </w:rPr>
              <w:fldChar w:fldCharType="end"/>
            </w:r>
          </w:hyperlink>
        </w:p>
        <w:p w14:paraId="520BEE06" w14:textId="45B2519C" w:rsidR="00F6451C" w:rsidRDefault="00050C7C">
          <w:pPr>
            <w:pStyle w:val="TOC2"/>
            <w:tabs>
              <w:tab w:val="right" w:leader="dot" w:pos="9350"/>
            </w:tabs>
            <w:rPr>
              <w:rFonts w:eastAsiaTheme="minorEastAsia" w:cstheme="minorBidi"/>
              <w:i w:val="0"/>
              <w:iCs w:val="0"/>
              <w:noProof/>
              <w:sz w:val="22"/>
              <w:szCs w:val="22"/>
            </w:rPr>
          </w:pPr>
          <w:hyperlink w:anchor="_Toc33444432" w:history="1">
            <w:r w:rsidR="002A7D30">
              <w:rPr>
                <w:rStyle w:val="Hyperlink"/>
                <w:noProof/>
              </w:rPr>
              <w:t>Goals of the 2021-22</w:t>
            </w:r>
            <w:r w:rsidR="00F6451C" w:rsidRPr="00FD3B47">
              <w:rPr>
                <w:rStyle w:val="Hyperlink"/>
                <w:noProof/>
              </w:rPr>
              <w:t xml:space="preserve"> program.</w:t>
            </w:r>
            <w:r w:rsidR="00F6451C">
              <w:rPr>
                <w:noProof/>
                <w:webHidden/>
              </w:rPr>
              <w:tab/>
            </w:r>
            <w:r w:rsidR="00F6451C">
              <w:rPr>
                <w:noProof/>
                <w:webHidden/>
              </w:rPr>
              <w:fldChar w:fldCharType="begin"/>
            </w:r>
            <w:r w:rsidR="00F6451C">
              <w:rPr>
                <w:noProof/>
                <w:webHidden/>
              </w:rPr>
              <w:instrText xml:space="preserve"> PAGEREF _Toc33444432 \h </w:instrText>
            </w:r>
            <w:r w:rsidR="00F6451C">
              <w:rPr>
                <w:noProof/>
                <w:webHidden/>
              </w:rPr>
            </w:r>
            <w:r w:rsidR="00F6451C">
              <w:rPr>
                <w:noProof/>
                <w:webHidden/>
              </w:rPr>
              <w:fldChar w:fldCharType="separate"/>
            </w:r>
            <w:r w:rsidR="00944D52">
              <w:rPr>
                <w:noProof/>
                <w:webHidden/>
              </w:rPr>
              <w:t>2</w:t>
            </w:r>
            <w:r w:rsidR="00F6451C">
              <w:rPr>
                <w:noProof/>
                <w:webHidden/>
              </w:rPr>
              <w:fldChar w:fldCharType="end"/>
            </w:r>
          </w:hyperlink>
        </w:p>
        <w:p w14:paraId="2EB7345F" w14:textId="59F08996" w:rsidR="00F6451C" w:rsidRDefault="00050C7C">
          <w:pPr>
            <w:pStyle w:val="TOC2"/>
            <w:tabs>
              <w:tab w:val="right" w:leader="dot" w:pos="9350"/>
            </w:tabs>
            <w:rPr>
              <w:rFonts w:eastAsiaTheme="minorEastAsia" w:cstheme="minorBidi"/>
              <w:i w:val="0"/>
              <w:iCs w:val="0"/>
              <w:noProof/>
              <w:sz w:val="22"/>
              <w:szCs w:val="22"/>
            </w:rPr>
          </w:pPr>
          <w:hyperlink w:anchor="_Toc33444433" w:history="1">
            <w:r w:rsidR="00F6451C" w:rsidRPr="00FD3B47">
              <w:rPr>
                <w:rStyle w:val="Hyperlink"/>
                <w:noProof/>
              </w:rPr>
              <w:t>Types of projects considered.</w:t>
            </w:r>
            <w:r w:rsidR="00F6451C">
              <w:rPr>
                <w:noProof/>
                <w:webHidden/>
              </w:rPr>
              <w:tab/>
            </w:r>
            <w:r w:rsidR="00F6451C">
              <w:rPr>
                <w:noProof/>
                <w:webHidden/>
              </w:rPr>
              <w:fldChar w:fldCharType="begin"/>
            </w:r>
            <w:r w:rsidR="00F6451C">
              <w:rPr>
                <w:noProof/>
                <w:webHidden/>
              </w:rPr>
              <w:instrText xml:space="preserve"> PAGEREF _Toc33444433 \h </w:instrText>
            </w:r>
            <w:r w:rsidR="00F6451C">
              <w:rPr>
                <w:noProof/>
                <w:webHidden/>
              </w:rPr>
            </w:r>
            <w:r w:rsidR="00F6451C">
              <w:rPr>
                <w:noProof/>
                <w:webHidden/>
              </w:rPr>
              <w:fldChar w:fldCharType="separate"/>
            </w:r>
            <w:r w:rsidR="00944D52">
              <w:rPr>
                <w:noProof/>
                <w:webHidden/>
              </w:rPr>
              <w:t>3</w:t>
            </w:r>
            <w:r w:rsidR="00F6451C">
              <w:rPr>
                <w:noProof/>
                <w:webHidden/>
              </w:rPr>
              <w:fldChar w:fldCharType="end"/>
            </w:r>
          </w:hyperlink>
        </w:p>
        <w:p w14:paraId="4560F255" w14:textId="23BD31A2" w:rsidR="00F6451C" w:rsidRDefault="00050C7C">
          <w:pPr>
            <w:pStyle w:val="TOC2"/>
            <w:tabs>
              <w:tab w:val="right" w:leader="dot" w:pos="9350"/>
            </w:tabs>
            <w:rPr>
              <w:rFonts w:eastAsiaTheme="minorEastAsia" w:cstheme="minorBidi"/>
              <w:i w:val="0"/>
              <w:iCs w:val="0"/>
              <w:noProof/>
              <w:sz w:val="22"/>
              <w:szCs w:val="22"/>
            </w:rPr>
          </w:pPr>
          <w:hyperlink w:anchor="_Toc33444434" w:history="1">
            <w:r w:rsidR="00F6451C" w:rsidRPr="00FD3B47">
              <w:rPr>
                <w:rStyle w:val="Hyperlink"/>
                <w:noProof/>
              </w:rPr>
              <w:t>Eligibility and submission process.</w:t>
            </w:r>
            <w:r w:rsidR="00F6451C">
              <w:rPr>
                <w:noProof/>
                <w:webHidden/>
              </w:rPr>
              <w:tab/>
            </w:r>
            <w:r w:rsidR="00F6451C">
              <w:rPr>
                <w:noProof/>
                <w:webHidden/>
              </w:rPr>
              <w:fldChar w:fldCharType="begin"/>
            </w:r>
            <w:r w:rsidR="00F6451C">
              <w:rPr>
                <w:noProof/>
                <w:webHidden/>
              </w:rPr>
              <w:instrText xml:space="preserve"> PAGEREF _Toc33444434 \h </w:instrText>
            </w:r>
            <w:r w:rsidR="00F6451C">
              <w:rPr>
                <w:noProof/>
                <w:webHidden/>
              </w:rPr>
            </w:r>
            <w:r w:rsidR="00F6451C">
              <w:rPr>
                <w:noProof/>
                <w:webHidden/>
              </w:rPr>
              <w:fldChar w:fldCharType="separate"/>
            </w:r>
            <w:r w:rsidR="00944D52">
              <w:rPr>
                <w:noProof/>
                <w:webHidden/>
              </w:rPr>
              <w:t>3</w:t>
            </w:r>
            <w:r w:rsidR="00F6451C">
              <w:rPr>
                <w:noProof/>
                <w:webHidden/>
              </w:rPr>
              <w:fldChar w:fldCharType="end"/>
            </w:r>
          </w:hyperlink>
        </w:p>
        <w:p w14:paraId="333D8E35" w14:textId="435F1087" w:rsidR="00F6451C" w:rsidRDefault="00050C7C">
          <w:pPr>
            <w:pStyle w:val="TOC2"/>
            <w:tabs>
              <w:tab w:val="right" w:leader="dot" w:pos="9350"/>
            </w:tabs>
            <w:rPr>
              <w:rFonts w:eastAsiaTheme="minorEastAsia" w:cstheme="minorBidi"/>
              <w:i w:val="0"/>
              <w:iCs w:val="0"/>
              <w:noProof/>
              <w:sz w:val="22"/>
              <w:szCs w:val="22"/>
            </w:rPr>
          </w:pPr>
          <w:hyperlink w:anchor="_Toc33444435" w:history="1">
            <w:r w:rsidR="00F6451C" w:rsidRPr="00FD3B47">
              <w:rPr>
                <w:rStyle w:val="Hyperlink"/>
                <w:noProof/>
              </w:rPr>
              <w:t>Use of the Search Committee Chair Survey.</w:t>
            </w:r>
            <w:r w:rsidR="00F6451C">
              <w:rPr>
                <w:noProof/>
                <w:webHidden/>
              </w:rPr>
              <w:tab/>
            </w:r>
            <w:r w:rsidR="00F6451C">
              <w:rPr>
                <w:noProof/>
                <w:webHidden/>
              </w:rPr>
              <w:fldChar w:fldCharType="begin"/>
            </w:r>
            <w:r w:rsidR="00F6451C">
              <w:rPr>
                <w:noProof/>
                <w:webHidden/>
              </w:rPr>
              <w:instrText xml:space="preserve"> PAGEREF _Toc33444435 \h </w:instrText>
            </w:r>
            <w:r w:rsidR="00F6451C">
              <w:rPr>
                <w:noProof/>
                <w:webHidden/>
              </w:rPr>
            </w:r>
            <w:r w:rsidR="00F6451C">
              <w:rPr>
                <w:noProof/>
                <w:webHidden/>
              </w:rPr>
              <w:fldChar w:fldCharType="separate"/>
            </w:r>
            <w:r w:rsidR="00944D52">
              <w:rPr>
                <w:noProof/>
                <w:webHidden/>
              </w:rPr>
              <w:t>4</w:t>
            </w:r>
            <w:r w:rsidR="00F6451C">
              <w:rPr>
                <w:noProof/>
                <w:webHidden/>
              </w:rPr>
              <w:fldChar w:fldCharType="end"/>
            </w:r>
          </w:hyperlink>
        </w:p>
        <w:p w14:paraId="5B854D3C" w14:textId="64C3B695" w:rsidR="00F6451C" w:rsidRDefault="00050C7C">
          <w:pPr>
            <w:pStyle w:val="TOC2"/>
            <w:tabs>
              <w:tab w:val="right" w:leader="dot" w:pos="9350"/>
            </w:tabs>
            <w:rPr>
              <w:rFonts w:eastAsiaTheme="minorEastAsia" w:cstheme="minorBidi"/>
              <w:i w:val="0"/>
              <w:iCs w:val="0"/>
              <w:noProof/>
              <w:sz w:val="22"/>
              <w:szCs w:val="22"/>
            </w:rPr>
          </w:pPr>
          <w:hyperlink w:anchor="_Toc33444436" w:history="1">
            <w:r w:rsidR="00F6451C" w:rsidRPr="00FD3B47">
              <w:rPr>
                <w:rStyle w:val="Hyperlink"/>
                <w:noProof/>
              </w:rPr>
              <w:t>Guidelines for evaluation metrics.</w:t>
            </w:r>
            <w:r w:rsidR="00F6451C">
              <w:rPr>
                <w:noProof/>
                <w:webHidden/>
              </w:rPr>
              <w:tab/>
            </w:r>
            <w:r w:rsidR="00F6451C">
              <w:rPr>
                <w:noProof/>
                <w:webHidden/>
              </w:rPr>
              <w:fldChar w:fldCharType="begin"/>
            </w:r>
            <w:r w:rsidR="00F6451C">
              <w:rPr>
                <w:noProof/>
                <w:webHidden/>
              </w:rPr>
              <w:instrText xml:space="preserve"> PAGEREF _Toc33444436 \h </w:instrText>
            </w:r>
            <w:r w:rsidR="00F6451C">
              <w:rPr>
                <w:noProof/>
                <w:webHidden/>
              </w:rPr>
            </w:r>
            <w:r w:rsidR="00F6451C">
              <w:rPr>
                <w:noProof/>
                <w:webHidden/>
              </w:rPr>
              <w:fldChar w:fldCharType="separate"/>
            </w:r>
            <w:r w:rsidR="00944D52">
              <w:rPr>
                <w:noProof/>
                <w:webHidden/>
              </w:rPr>
              <w:t>4</w:t>
            </w:r>
            <w:r w:rsidR="00F6451C">
              <w:rPr>
                <w:noProof/>
                <w:webHidden/>
              </w:rPr>
              <w:fldChar w:fldCharType="end"/>
            </w:r>
          </w:hyperlink>
        </w:p>
        <w:p w14:paraId="23F0E9AA" w14:textId="517DB048" w:rsidR="00F6451C" w:rsidRDefault="00050C7C">
          <w:pPr>
            <w:pStyle w:val="TOC1"/>
            <w:tabs>
              <w:tab w:val="right" w:leader="dot" w:pos="9350"/>
            </w:tabs>
            <w:rPr>
              <w:rFonts w:eastAsiaTheme="minorEastAsia" w:cstheme="minorBidi"/>
              <w:b w:val="0"/>
              <w:bCs w:val="0"/>
              <w:noProof/>
              <w:sz w:val="22"/>
              <w:szCs w:val="22"/>
            </w:rPr>
          </w:pPr>
          <w:hyperlink w:anchor="_Toc33444437" w:history="1">
            <w:r w:rsidR="002A7D30">
              <w:rPr>
                <w:rStyle w:val="Hyperlink"/>
                <w:noProof/>
              </w:rPr>
              <w:t>Appendix A: Years 1-5</w:t>
            </w:r>
            <w:r w:rsidR="00F6451C" w:rsidRPr="00FD3B47">
              <w:rPr>
                <w:rStyle w:val="Hyperlink"/>
                <w:noProof/>
              </w:rPr>
              <w:t xml:space="preserve"> AFD Faculty Recruitment Pilot Projects</w:t>
            </w:r>
            <w:r w:rsidR="00F6451C">
              <w:rPr>
                <w:noProof/>
                <w:webHidden/>
              </w:rPr>
              <w:tab/>
            </w:r>
            <w:r w:rsidR="00F6451C">
              <w:rPr>
                <w:noProof/>
                <w:webHidden/>
              </w:rPr>
              <w:fldChar w:fldCharType="begin"/>
            </w:r>
            <w:r w:rsidR="00F6451C">
              <w:rPr>
                <w:noProof/>
                <w:webHidden/>
              </w:rPr>
              <w:instrText xml:space="preserve"> PAGEREF _Toc33444437 \h </w:instrText>
            </w:r>
            <w:r w:rsidR="00F6451C">
              <w:rPr>
                <w:noProof/>
                <w:webHidden/>
              </w:rPr>
            </w:r>
            <w:r w:rsidR="00F6451C">
              <w:rPr>
                <w:noProof/>
                <w:webHidden/>
              </w:rPr>
              <w:fldChar w:fldCharType="separate"/>
            </w:r>
            <w:r w:rsidR="00944D52">
              <w:rPr>
                <w:noProof/>
                <w:webHidden/>
              </w:rPr>
              <w:t>5</w:t>
            </w:r>
            <w:r w:rsidR="00F6451C">
              <w:rPr>
                <w:noProof/>
                <w:webHidden/>
              </w:rPr>
              <w:fldChar w:fldCharType="end"/>
            </w:r>
          </w:hyperlink>
        </w:p>
        <w:p w14:paraId="38E9DBF5" w14:textId="53F57AB0" w:rsidR="00F6451C" w:rsidRDefault="00050C7C">
          <w:pPr>
            <w:pStyle w:val="TOC1"/>
            <w:tabs>
              <w:tab w:val="right" w:leader="dot" w:pos="9350"/>
            </w:tabs>
            <w:rPr>
              <w:rFonts w:eastAsiaTheme="minorEastAsia" w:cstheme="minorBidi"/>
              <w:b w:val="0"/>
              <w:bCs w:val="0"/>
              <w:noProof/>
              <w:sz w:val="22"/>
              <w:szCs w:val="22"/>
            </w:rPr>
          </w:pPr>
          <w:hyperlink w:anchor="_Toc33444443" w:history="1">
            <w:r w:rsidR="00F6451C" w:rsidRPr="00FD3B47">
              <w:rPr>
                <w:rStyle w:val="Hyperlink"/>
                <w:noProof/>
              </w:rPr>
              <w:t>Appendix B: Proposal Template</w:t>
            </w:r>
            <w:r w:rsidR="00F6451C">
              <w:rPr>
                <w:noProof/>
                <w:webHidden/>
              </w:rPr>
              <w:tab/>
            </w:r>
            <w:r w:rsidR="00F6451C">
              <w:rPr>
                <w:noProof/>
                <w:webHidden/>
              </w:rPr>
              <w:fldChar w:fldCharType="begin"/>
            </w:r>
            <w:r w:rsidR="00F6451C">
              <w:rPr>
                <w:noProof/>
                <w:webHidden/>
              </w:rPr>
              <w:instrText xml:space="preserve"> PAGEREF _Toc33444443 \h </w:instrText>
            </w:r>
            <w:r w:rsidR="00F6451C">
              <w:rPr>
                <w:noProof/>
                <w:webHidden/>
              </w:rPr>
            </w:r>
            <w:r w:rsidR="00F6451C">
              <w:rPr>
                <w:noProof/>
                <w:webHidden/>
              </w:rPr>
              <w:fldChar w:fldCharType="separate"/>
            </w:r>
            <w:r w:rsidR="00944D52">
              <w:rPr>
                <w:noProof/>
                <w:webHidden/>
              </w:rPr>
              <w:t>10</w:t>
            </w:r>
            <w:r w:rsidR="00F6451C">
              <w:rPr>
                <w:noProof/>
                <w:webHidden/>
              </w:rPr>
              <w:fldChar w:fldCharType="end"/>
            </w:r>
          </w:hyperlink>
        </w:p>
        <w:p w14:paraId="7EA80B75" w14:textId="27396C9E" w:rsidR="00F6451C" w:rsidRDefault="00050C7C">
          <w:pPr>
            <w:pStyle w:val="TOC1"/>
            <w:tabs>
              <w:tab w:val="right" w:leader="dot" w:pos="9350"/>
            </w:tabs>
            <w:rPr>
              <w:rFonts w:eastAsiaTheme="minorEastAsia" w:cstheme="minorBidi"/>
              <w:b w:val="0"/>
              <w:bCs w:val="0"/>
              <w:noProof/>
              <w:sz w:val="22"/>
              <w:szCs w:val="22"/>
            </w:rPr>
          </w:pPr>
          <w:hyperlink w:anchor="_Toc33444444" w:history="1">
            <w:r w:rsidR="002A7D30">
              <w:rPr>
                <w:rStyle w:val="Hyperlink"/>
                <w:noProof/>
              </w:rPr>
              <w:t>2021-22</w:t>
            </w:r>
            <w:r w:rsidR="00F6451C" w:rsidRPr="00FD3B47">
              <w:rPr>
                <w:rStyle w:val="Hyperlink"/>
                <w:noProof/>
              </w:rPr>
              <w:t xml:space="preserve"> AFD – Recruitment Budget Template</w:t>
            </w:r>
            <w:r w:rsidR="00F6451C">
              <w:rPr>
                <w:noProof/>
                <w:webHidden/>
              </w:rPr>
              <w:tab/>
            </w:r>
            <w:r w:rsidR="00F6451C">
              <w:rPr>
                <w:noProof/>
                <w:webHidden/>
              </w:rPr>
              <w:fldChar w:fldCharType="begin"/>
            </w:r>
            <w:r w:rsidR="00F6451C">
              <w:rPr>
                <w:noProof/>
                <w:webHidden/>
              </w:rPr>
              <w:instrText xml:space="preserve"> PAGEREF _Toc33444444 \h </w:instrText>
            </w:r>
            <w:r w:rsidR="00F6451C">
              <w:rPr>
                <w:noProof/>
                <w:webHidden/>
              </w:rPr>
            </w:r>
            <w:r w:rsidR="00F6451C">
              <w:rPr>
                <w:noProof/>
                <w:webHidden/>
              </w:rPr>
              <w:fldChar w:fldCharType="separate"/>
            </w:r>
            <w:r w:rsidR="00944D52">
              <w:rPr>
                <w:noProof/>
                <w:webHidden/>
              </w:rPr>
              <w:t>13</w:t>
            </w:r>
            <w:r w:rsidR="00F6451C">
              <w:rPr>
                <w:noProof/>
                <w:webHidden/>
              </w:rPr>
              <w:fldChar w:fldCharType="end"/>
            </w:r>
          </w:hyperlink>
        </w:p>
        <w:p w14:paraId="0FCC9652" w14:textId="1AA2BF99" w:rsidR="00F6451C" w:rsidRDefault="00050C7C">
          <w:pPr>
            <w:pStyle w:val="TOC1"/>
            <w:tabs>
              <w:tab w:val="right" w:leader="dot" w:pos="9350"/>
            </w:tabs>
            <w:rPr>
              <w:rFonts w:eastAsiaTheme="minorEastAsia" w:cstheme="minorBidi"/>
              <w:b w:val="0"/>
              <w:bCs w:val="0"/>
              <w:noProof/>
              <w:sz w:val="22"/>
              <w:szCs w:val="22"/>
            </w:rPr>
          </w:pPr>
          <w:hyperlink w:anchor="_Toc33444445" w:history="1">
            <w:r w:rsidR="00F6451C" w:rsidRPr="00FD3B47">
              <w:rPr>
                <w:rStyle w:val="Hyperlink"/>
                <w:noProof/>
              </w:rPr>
              <w:t>Appendix C: Proposal Review Criteria</w:t>
            </w:r>
            <w:r w:rsidR="00F6451C">
              <w:rPr>
                <w:noProof/>
                <w:webHidden/>
              </w:rPr>
              <w:tab/>
            </w:r>
            <w:r w:rsidR="00F6451C">
              <w:rPr>
                <w:noProof/>
                <w:webHidden/>
              </w:rPr>
              <w:fldChar w:fldCharType="begin"/>
            </w:r>
            <w:r w:rsidR="00F6451C">
              <w:rPr>
                <w:noProof/>
                <w:webHidden/>
              </w:rPr>
              <w:instrText xml:space="preserve"> PAGEREF _Toc33444445 \h </w:instrText>
            </w:r>
            <w:r w:rsidR="00F6451C">
              <w:rPr>
                <w:noProof/>
                <w:webHidden/>
              </w:rPr>
            </w:r>
            <w:r w:rsidR="00F6451C">
              <w:rPr>
                <w:noProof/>
                <w:webHidden/>
              </w:rPr>
              <w:fldChar w:fldCharType="separate"/>
            </w:r>
            <w:r w:rsidR="00944D52">
              <w:rPr>
                <w:noProof/>
                <w:webHidden/>
              </w:rPr>
              <w:t>14</w:t>
            </w:r>
            <w:r w:rsidR="00F6451C">
              <w:rPr>
                <w:noProof/>
                <w:webHidden/>
              </w:rPr>
              <w:fldChar w:fldCharType="end"/>
            </w:r>
          </w:hyperlink>
        </w:p>
        <w:p w14:paraId="71A5F2BF" w14:textId="5E789833" w:rsidR="0003000F" w:rsidRDefault="0003000F">
          <w:r w:rsidRPr="00020B1E">
            <w:rPr>
              <w:rFonts w:ascii="Gill Sans MT" w:hAnsi="Gill Sans MT"/>
              <w:b/>
              <w:bCs/>
              <w:noProof/>
              <w:sz w:val="22"/>
              <w:szCs w:val="22"/>
            </w:rPr>
            <w:fldChar w:fldCharType="end"/>
          </w:r>
        </w:p>
      </w:sdtContent>
    </w:sdt>
    <w:p w14:paraId="6A2F36CD" w14:textId="77777777" w:rsidR="0036632A" w:rsidRDefault="0036632A" w:rsidP="009457DF">
      <w:pPr>
        <w:jc w:val="center"/>
        <w:rPr>
          <w:rFonts w:ascii="Gill Sans MT" w:hAnsi="Gill Sans MT"/>
          <w:b/>
          <w:sz w:val="22"/>
          <w:szCs w:val="22"/>
        </w:rPr>
      </w:pPr>
    </w:p>
    <w:p w14:paraId="2CFFD44C" w14:textId="5EB6F158" w:rsidR="00A02B09" w:rsidRDefault="00A02B09">
      <w:pPr>
        <w:spacing w:after="160" w:line="259" w:lineRule="auto"/>
        <w:rPr>
          <w:rFonts w:ascii="Gill Sans MT" w:hAnsi="Gill Sans MT"/>
          <w:b/>
          <w:sz w:val="22"/>
          <w:szCs w:val="22"/>
        </w:rPr>
      </w:pPr>
      <w:r>
        <w:rPr>
          <w:rFonts w:ascii="Gill Sans MT" w:hAnsi="Gill Sans MT"/>
          <w:b/>
          <w:sz w:val="22"/>
          <w:szCs w:val="22"/>
        </w:rPr>
        <w:br w:type="page"/>
      </w:r>
    </w:p>
    <w:p w14:paraId="4F0216CE" w14:textId="649C3AF3" w:rsidR="0036632A" w:rsidRPr="00622F0B" w:rsidRDefault="00816C9E" w:rsidP="00254785">
      <w:pPr>
        <w:pStyle w:val="Heading1"/>
        <w:jc w:val="both"/>
      </w:pPr>
      <w:bookmarkStart w:id="1" w:name="_Toc33444430"/>
      <w:r w:rsidRPr="00622F0B">
        <w:lastRenderedPageBreak/>
        <w:t xml:space="preserve">Goals of the </w:t>
      </w:r>
      <w:r w:rsidR="002A7D30">
        <w:t>2021-22</w:t>
      </w:r>
      <w:r w:rsidRPr="00622F0B">
        <w:t xml:space="preserve"> RFP</w:t>
      </w:r>
      <w:bookmarkEnd w:id="1"/>
      <w:r w:rsidRPr="00622F0B">
        <w:t xml:space="preserve"> </w:t>
      </w:r>
    </w:p>
    <w:p w14:paraId="311260DC" w14:textId="0186F3F4" w:rsidR="00816C9E" w:rsidRPr="00806E2D" w:rsidRDefault="00816C9E" w:rsidP="00254785">
      <w:pPr>
        <w:jc w:val="both"/>
        <w:rPr>
          <w:rFonts w:ascii="Gill Sans MT" w:hAnsi="Gill Sans MT"/>
          <w:sz w:val="22"/>
          <w:szCs w:val="22"/>
        </w:rPr>
      </w:pPr>
    </w:p>
    <w:p w14:paraId="3149911D" w14:textId="4A503D89" w:rsidR="00816C9E" w:rsidRPr="00806E2D" w:rsidRDefault="00E021BF" w:rsidP="00254785">
      <w:pPr>
        <w:jc w:val="both"/>
        <w:rPr>
          <w:rFonts w:ascii="Gill Sans MT" w:hAnsi="Gill Sans MT"/>
          <w:sz w:val="22"/>
          <w:szCs w:val="22"/>
        </w:rPr>
      </w:pPr>
      <w:r>
        <w:rPr>
          <w:rFonts w:ascii="Gill Sans MT" w:hAnsi="Gill Sans MT"/>
          <w:sz w:val="22"/>
          <w:szCs w:val="22"/>
        </w:rPr>
        <w:t>UCOP is pleased to issue this Request</w:t>
      </w:r>
      <w:r w:rsidR="00F85D5D">
        <w:rPr>
          <w:rFonts w:ascii="Gill Sans MT" w:hAnsi="Gill Sans MT"/>
          <w:sz w:val="22"/>
          <w:szCs w:val="22"/>
        </w:rPr>
        <w:t xml:space="preserve"> for Proposals </w:t>
      </w:r>
      <w:r w:rsidR="00D0361E">
        <w:rPr>
          <w:rFonts w:ascii="Gill Sans MT" w:hAnsi="Gill Sans MT"/>
          <w:sz w:val="22"/>
          <w:szCs w:val="22"/>
        </w:rPr>
        <w:t xml:space="preserve">(RFP) to determine </w:t>
      </w:r>
      <w:r w:rsidR="00B64306">
        <w:rPr>
          <w:rFonts w:ascii="Gill Sans MT" w:hAnsi="Gill Sans MT"/>
          <w:sz w:val="22"/>
          <w:szCs w:val="22"/>
        </w:rPr>
        <w:t xml:space="preserve">the allocation </w:t>
      </w:r>
      <w:r w:rsidR="00CB1D14">
        <w:rPr>
          <w:rFonts w:ascii="Gill Sans MT" w:hAnsi="Gill Sans MT"/>
          <w:sz w:val="22"/>
          <w:szCs w:val="22"/>
        </w:rPr>
        <w:t xml:space="preserve">of Advancing Faculty Diversity (AFD) </w:t>
      </w:r>
      <w:r w:rsidR="00C05A33">
        <w:rPr>
          <w:rFonts w:ascii="Gill Sans MT" w:hAnsi="Gill Sans MT"/>
          <w:sz w:val="22"/>
          <w:szCs w:val="22"/>
        </w:rPr>
        <w:t xml:space="preserve">Recruitment </w:t>
      </w:r>
      <w:r w:rsidR="002A7D30">
        <w:rPr>
          <w:rFonts w:ascii="Gill Sans MT" w:hAnsi="Gill Sans MT"/>
          <w:sz w:val="22"/>
          <w:szCs w:val="22"/>
        </w:rPr>
        <w:t>funds for the 2021-22</w:t>
      </w:r>
      <w:r w:rsidR="00457CAE">
        <w:rPr>
          <w:rFonts w:ascii="Gill Sans MT" w:hAnsi="Gill Sans MT"/>
          <w:sz w:val="22"/>
          <w:szCs w:val="22"/>
        </w:rPr>
        <w:t xml:space="preserve"> </w:t>
      </w:r>
      <w:r w:rsidR="00A745CA">
        <w:rPr>
          <w:rFonts w:ascii="Gill Sans MT" w:hAnsi="Gill Sans MT"/>
          <w:sz w:val="22"/>
          <w:szCs w:val="22"/>
        </w:rPr>
        <w:t xml:space="preserve">year. </w:t>
      </w:r>
      <w:r w:rsidR="002A7D30">
        <w:rPr>
          <w:rFonts w:ascii="Gill Sans MT" w:hAnsi="Gill Sans MT"/>
          <w:sz w:val="22"/>
          <w:szCs w:val="22"/>
        </w:rPr>
        <w:t>The 2021-22</w:t>
      </w:r>
      <w:r w:rsidR="00816C9E" w:rsidRPr="00806E2D">
        <w:rPr>
          <w:rFonts w:ascii="Gill Sans MT" w:hAnsi="Gill Sans MT"/>
          <w:sz w:val="22"/>
          <w:szCs w:val="22"/>
        </w:rPr>
        <w:t xml:space="preserve"> year </w:t>
      </w:r>
      <w:r w:rsidR="00426206">
        <w:rPr>
          <w:rFonts w:ascii="Gill Sans MT" w:hAnsi="Gill Sans MT"/>
          <w:sz w:val="22"/>
          <w:szCs w:val="22"/>
        </w:rPr>
        <w:t xml:space="preserve">marks </w:t>
      </w:r>
      <w:r w:rsidR="002A7D30">
        <w:rPr>
          <w:rFonts w:ascii="Gill Sans MT" w:hAnsi="Gill Sans MT"/>
          <w:sz w:val="22"/>
          <w:szCs w:val="22"/>
        </w:rPr>
        <w:t>the six</w:t>
      </w:r>
      <w:r w:rsidR="00524C90">
        <w:rPr>
          <w:rFonts w:ascii="Gill Sans MT" w:hAnsi="Gill Sans MT"/>
          <w:sz w:val="22"/>
          <w:szCs w:val="22"/>
        </w:rPr>
        <w:t>th</w:t>
      </w:r>
      <w:r w:rsidR="0014746D">
        <w:rPr>
          <w:rFonts w:ascii="Gill Sans MT" w:hAnsi="Gill Sans MT"/>
          <w:sz w:val="22"/>
          <w:szCs w:val="22"/>
        </w:rPr>
        <w:t xml:space="preserve"> year </w:t>
      </w:r>
      <w:r w:rsidR="00816C9E" w:rsidRPr="00806E2D">
        <w:rPr>
          <w:rFonts w:ascii="Gill Sans MT" w:hAnsi="Gill Sans MT"/>
          <w:sz w:val="22"/>
          <w:szCs w:val="22"/>
        </w:rPr>
        <w:t xml:space="preserve">of UC’s </w:t>
      </w:r>
      <w:r w:rsidR="00B5027A">
        <w:rPr>
          <w:rFonts w:ascii="Gill Sans MT" w:hAnsi="Gill Sans MT"/>
          <w:sz w:val="22"/>
          <w:szCs w:val="22"/>
        </w:rPr>
        <w:t xml:space="preserve">AFD </w:t>
      </w:r>
      <w:r w:rsidR="00816C9E" w:rsidRPr="00806E2D">
        <w:rPr>
          <w:rFonts w:ascii="Gill Sans MT" w:hAnsi="Gill Sans MT"/>
          <w:sz w:val="22"/>
          <w:szCs w:val="22"/>
        </w:rPr>
        <w:t xml:space="preserve">program focused on </w:t>
      </w:r>
      <w:r w:rsidR="008129A7">
        <w:rPr>
          <w:rFonts w:ascii="Gill Sans MT" w:hAnsi="Gill Sans MT"/>
          <w:sz w:val="22"/>
          <w:szCs w:val="22"/>
        </w:rPr>
        <w:t>divers</w:t>
      </w:r>
      <w:r w:rsidR="00D17F1E">
        <w:rPr>
          <w:rFonts w:ascii="Gill Sans MT" w:hAnsi="Gill Sans MT"/>
          <w:sz w:val="22"/>
          <w:szCs w:val="22"/>
        </w:rPr>
        <w:t xml:space="preserve">ifying </w:t>
      </w:r>
      <w:r w:rsidR="006368DA">
        <w:rPr>
          <w:rFonts w:ascii="Gill Sans MT" w:hAnsi="Gill Sans MT"/>
          <w:sz w:val="22"/>
          <w:szCs w:val="22"/>
        </w:rPr>
        <w:t xml:space="preserve">its faculty </w:t>
      </w:r>
      <w:r w:rsidR="00CA6B55">
        <w:rPr>
          <w:rFonts w:ascii="Gill Sans MT" w:hAnsi="Gill Sans MT"/>
          <w:sz w:val="22"/>
          <w:szCs w:val="22"/>
        </w:rPr>
        <w:t xml:space="preserve">by implementing </w:t>
      </w:r>
      <w:r w:rsidR="001806DD">
        <w:rPr>
          <w:rFonts w:ascii="Gill Sans MT" w:hAnsi="Gill Sans MT"/>
          <w:sz w:val="22"/>
          <w:szCs w:val="22"/>
        </w:rPr>
        <w:t xml:space="preserve">more equitable </w:t>
      </w:r>
      <w:r w:rsidR="00816C9E" w:rsidRPr="00806E2D">
        <w:rPr>
          <w:rFonts w:ascii="Gill Sans MT" w:hAnsi="Gill Sans MT"/>
          <w:sz w:val="22"/>
          <w:szCs w:val="22"/>
        </w:rPr>
        <w:t>faculty recruitment</w:t>
      </w:r>
      <w:r w:rsidR="008F3B99">
        <w:rPr>
          <w:rFonts w:ascii="Gill Sans MT" w:hAnsi="Gill Sans MT"/>
          <w:sz w:val="22"/>
          <w:szCs w:val="22"/>
        </w:rPr>
        <w:t xml:space="preserve"> practices</w:t>
      </w:r>
      <w:r w:rsidR="00816C9E" w:rsidRPr="00806E2D">
        <w:rPr>
          <w:rFonts w:ascii="Gill Sans MT" w:hAnsi="Gill Sans MT"/>
          <w:sz w:val="22"/>
          <w:szCs w:val="22"/>
        </w:rPr>
        <w:t>.</w:t>
      </w:r>
      <w:r w:rsidR="001C7FC7">
        <w:rPr>
          <w:rFonts w:ascii="Gill Sans MT" w:hAnsi="Gill Sans MT"/>
          <w:sz w:val="22"/>
          <w:szCs w:val="22"/>
        </w:rPr>
        <w:t xml:space="preserve"> </w:t>
      </w:r>
      <w:r w:rsidR="00A9159F">
        <w:rPr>
          <w:rFonts w:ascii="Gill Sans MT" w:hAnsi="Gill Sans MT"/>
          <w:sz w:val="22"/>
          <w:szCs w:val="22"/>
        </w:rPr>
        <w:t>During years 1-4</w:t>
      </w:r>
      <w:r w:rsidR="00816C9E" w:rsidRPr="00806E2D">
        <w:rPr>
          <w:rFonts w:ascii="Gill Sans MT" w:hAnsi="Gill Sans MT"/>
          <w:sz w:val="22"/>
          <w:szCs w:val="22"/>
        </w:rPr>
        <w:t xml:space="preserve">, the State of California funded </w:t>
      </w:r>
      <w:r w:rsidR="00524C90">
        <w:rPr>
          <w:rFonts w:ascii="Gill Sans MT" w:hAnsi="Gill Sans MT"/>
          <w:sz w:val="22"/>
          <w:szCs w:val="22"/>
        </w:rPr>
        <w:t>most of</w:t>
      </w:r>
      <w:r w:rsidR="00903402">
        <w:rPr>
          <w:rFonts w:ascii="Gill Sans MT" w:hAnsi="Gill Sans MT"/>
          <w:sz w:val="22"/>
          <w:szCs w:val="22"/>
        </w:rPr>
        <w:t xml:space="preserve"> </w:t>
      </w:r>
      <w:r w:rsidR="00816C9E" w:rsidRPr="00806E2D">
        <w:rPr>
          <w:rFonts w:ascii="Gill Sans MT" w:hAnsi="Gill Sans MT"/>
          <w:sz w:val="22"/>
          <w:szCs w:val="22"/>
        </w:rPr>
        <w:t>the program</w:t>
      </w:r>
      <w:r w:rsidR="00F35FAA" w:rsidRPr="00806E2D">
        <w:rPr>
          <w:rFonts w:ascii="Gill Sans MT" w:hAnsi="Gill Sans MT"/>
          <w:sz w:val="22"/>
          <w:szCs w:val="22"/>
        </w:rPr>
        <w:t xml:space="preserve"> to enable UC to make</w:t>
      </w:r>
      <w:r w:rsidR="00816C9E" w:rsidRPr="00806E2D">
        <w:rPr>
          <w:rFonts w:ascii="Gill Sans MT" w:hAnsi="Gill Sans MT"/>
          <w:sz w:val="22"/>
          <w:szCs w:val="22"/>
        </w:rPr>
        <w:t xml:space="preserve"> progress in increasing the diversity of its ladder-rank faculty.</w:t>
      </w:r>
      <w:r w:rsidR="0066059F">
        <w:rPr>
          <w:rFonts w:ascii="Gill Sans MT" w:hAnsi="Gill Sans MT"/>
          <w:sz w:val="22"/>
          <w:szCs w:val="22"/>
        </w:rPr>
        <w:t xml:space="preserve"> </w:t>
      </w:r>
      <w:r w:rsidR="00D37358">
        <w:rPr>
          <w:rFonts w:ascii="Gill Sans MT" w:hAnsi="Gill Sans MT"/>
          <w:sz w:val="22"/>
          <w:szCs w:val="22"/>
        </w:rPr>
        <w:t>The program is now fully funded by the Office of the President.</w:t>
      </w:r>
      <w:r w:rsidR="00A9159F">
        <w:rPr>
          <w:rFonts w:ascii="Gill Sans MT" w:hAnsi="Gill Sans MT"/>
          <w:sz w:val="22"/>
          <w:szCs w:val="22"/>
        </w:rPr>
        <w:t xml:space="preserve"> </w:t>
      </w:r>
    </w:p>
    <w:p w14:paraId="5C5185A1" w14:textId="3E804CE7" w:rsidR="00EB556E" w:rsidRPr="00806E2D" w:rsidRDefault="00EB556E" w:rsidP="00254785">
      <w:pPr>
        <w:jc w:val="both"/>
        <w:rPr>
          <w:rFonts w:ascii="Gill Sans MT" w:hAnsi="Gill Sans MT"/>
          <w:sz w:val="22"/>
          <w:szCs w:val="22"/>
        </w:rPr>
      </w:pPr>
    </w:p>
    <w:p w14:paraId="5B130478" w14:textId="702F158E" w:rsidR="00EB556E" w:rsidRPr="00806E2D" w:rsidRDefault="00903402" w:rsidP="00254785">
      <w:pPr>
        <w:pStyle w:val="Heading1"/>
        <w:jc w:val="both"/>
      </w:pPr>
      <w:bookmarkStart w:id="2" w:name="_Toc33444431"/>
      <w:r>
        <w:t xml:space="preserve">The </w:t>
      </w:r>
      <w:r w:rsidR="002A7D30">
        <w:t>2021-22</w:t>
      </w:r>
      <w:r w:rsidR="00EB556E" w:rsidRPr="00806E2D">
        <w:t xml:space="preserve"> AFD Recruitment Grant Program</w:t>
      </w:r>
      <w:bookmarkEnd w:id="2"/>
      <w:r w:rsidR="008762C2" w:rsidRPr="00806E2D">
        <w:tab/>
      </w:r>
    </w:p>
    <w:p w14:paraId="60BF4AEC" w14:textId="0D839EE8" w:rsidR="00EB556E" w:rsidRDefault="00EB556E" w:rsidP="00254785">
      <w:pPr>
        <w:jc w:val="both"/>
        <w:rPr>
          <w:rFonts w:ascii="Gill Sans MT" w:hAnsi="Gill Sans MT"/>
          <w:sz w:val="22"/>
          <w:szCs w:val="22"/>
        </w:rPr>
      </w:pPr>
    </w:p>
    <w:p w14:paraId="0D73D5BE" w14:textId="468AA3CB" w:rsidR="004416B6" w:rsidRPr="004416B6" w:rsidRDefault="00903402" w:rsidP="00A253F2">
      <w:pPr>
        <w:pStyle w:val="Heading2"/>
      </w:pPr>
      <w:bookmarkStart w:id="3" w:name="_Toc33444432"/>
      <w:r>
        <w:t xml:space="preserve">Goals of the </w:t>
      </w:r>
      <w:r w:rsidR="002A7D30">
        <w:t>2021-22</w:t>
      </w:r>
      <w:r w:rsidR="004416B6">
        <w:t xml:space="preserve"> </w:t>
      </w:r>
      <w:r w:rsidR="00F4602E">
        <w:t>program.</w:t>
      </w:r>
      <w:bookmarkEnd w:id="3"/>
    </w:p>
    <w:p w14:paraId="3D2D4A2E" w14:textId="77777777" w:rsidR="004416B6" w:rsidRPr="00806E2D" w:rsidRDefault="004416B6" w:rsidP="00254785">
      <w:pPr>
        <w:jc w:val="both"/>
        <w:rPr>
          <w:rFonts w:ascii="Gill Sans MT" w:hAnsi="Gill Sans MT"/>
          <w:sz w:val="22"/>
          <w:szCs w:val="22"/>
        </w:rPr>
      </w:pPr>
    </w:p>
    <w:p w14:paraId="661E76EA" w14:textId="5E1507D1" w:rsidR="00872E08" w:rsidRDefault="00EB556E" w:rsidP="00254785">
      <w:pPr>
        <w:jc w:val="both"/>
        <w:rPr>
          <w:rFonts w:ascii="Gill Sans MT" w:hAnsi="Gill Sans MT"/>
          <w:sz w:val="22"/>
          <w:szCs w:val="22"/>
        </w:rPr>
      </w:pPr>
      <w:r w:rsidRPr="00806E2D">
        <w:rPr>
          <w:rFonts w:ascii="Gill Sans MT" w:hAnsi="Gill Sans MT"/>
          <w:sz w:val="22"/>
          <w:szCs w:val="22"/>
        </w:rPr>
        <w:t xml:space="preserve">The </w:t>
      </w:r>
      <w:r w:rsidR="002A7D30">
        <w:rPr>
          <w:rFonts w:ascii="Gill Sans MT" w:hAnsi="Gill Sans MT"/>
          <w:sz w:val="22"/>
          <w:szCs w:val="22"/>
        </w:rPr>
        <w:t>2021-22</w:t>
      </w:r>
      <w:r w:rsidR="000D4E4A">
        <w:rPr>
          <w:rFonts w:ascii="Gill Sans MT" w:hAnsi="Gill Sans MT"/>
          <w:sz w:val="22"/>
          <w:szCs w:val="22"/>
        </w:rPr>
        <w:t xml:space="preserve"> </w:t>
      </w:r>
      <w:r w:rsidRPr="00806E2D">
        <w:rPr>
          <w:rFonts w:ascii="Gill Sans MT" w:hAnsi="Gill Sans MT"/>
          <w:sz w:val="22"/>
          <w:szCs w:val="22"/>
        </w:rPr>
        <w:t xml:space="preserve">program will be very similar to the programs </w:t>
      </w:r>
      <w:r w:rsidR="00E43601">
        <w:rPr>
          <w:rFonts w:ascii="Gill Sans MT" w:hAnsi="Gill Sans MT"/>
          <w:sz w:val="22"/>
          <w:szCs w:val="22"/>
        </w:rPr>
        <w:t>in prior years</w:t>
      </w:r>
      <w:r w:rsidRPr="00806E2D">
        <w:rPr>
          <w:rFonts w:ascii="Gill Sans MT" w:hAnsi="Gill Sans MT"/>
          <w:sz w:val="22"/>
          <w:szCs w:val="22"/>
        </w:rPr>
        <w:t xml:space="preserve">. </w:t>
      </w:r>
      <w:r w:rsidR="00903402">
        <w:rPr>
          <w:rFonts w:ascii="Gill Sans MT" w:hAnsi="Gill Sans MT"/>
          <w:sz w:val="22"/>
          <w:szCs w:val="22"/>
        </w:rPr>
        <w:t>Ov</w:t>
      </w:r>
      <w:r w:rsidR="00A31FE1">
        <w:rPr>
          <w:rFonts w:ascii="Gill Sans MT" w:hAnsi="Gill Sans MT"/>
          <w:sz w:val="22"/>
          <w:szCs w:val="22"/>
        </w:rPr>
        <w:t>er the first five</w:t>
      </w:r>
      <w:r w:rsidR="009A46EE">
        <w:rPr>
          <w:rFonts w:ascii="Gill Sans MT" w:hAnsi="Gill Sans MT"/>
          <w:sz w:val="22"/>
          <w:szCs w:val="22"/>
        </w:rPr>
        <w:t xml:space="preserve"> years of the AFD Recruitment program, </w:t>
      </w:r>
      <w:r w:rsidR="00DA0A56">
        <w:rPr>
          <w:rFonts w:ascii="Gill Sans MT" w:hAnsi="Gill Sans MT"/>
          <w:sz w:val="22"/>
          <w:szCs w:val="22"/>
        </w:rPr>
        <w:t>e</w:t>
      </w:r>
      <w:r w:rsidR="00501413">
        <w:rPr>
          <w:rFonts w:ascii="Gill Sans MT" w:hAnsi="Gill Sans MT"/>
          <w:sz w:val="22"/>
          <w:szCs w:val="22"/>
        </w:rPr>
        <w:t xml:space="preserve">ach of the </w:t>
      </w:r>
      <w:r w:rsidR="00520194">
        <w:rPr>
          <w:rFonts w:ascii="Gill Sans MT" w:hAnsi="Gill Sans MT"/>
          <w:sz w:val="22"/>
          <w:szCs w:val="22"/>
        </w:rPr>
        <w:t>20</w:t>
      </w:r>
      <w:r w:rsidR="001A1CC4" w:rsidRPr="00806E2D">
        <w:rPr>
          <w:rFonts w:ascii="Gill Sans MT" w:hAnsi="Gill Sans MT"/>
          <w:sz w:val="22"/>
          <w:szCs w:val="22"/>
        </w:rPr>
        <w:t xml:space="preserve"> pilot programs developed a set of coordinated interventions to recruit new ladder-rank faculty with a</w:t>
      </w:r>
      <w:r w:rsidR="00340B5E">
        <w:rPr>
          <w:rFonts w:ascii="Gill Sans MT" w:hAnsi="Gill Sans MT"/>
          <w:sz w:val="22"/>
          <w:szCs w:val="22"/>
        </w:rPr>
        <w:t>n emphasis</w:t>
      </w:r>
      <w:r w:rsidR="001A1CC4" w:rsidRPr="00806E2D">
        <w:rPr>
          <w:rFonts w:ascii="Gill Sans MT" w:hAnsi="Gill Sans MT"/>
          <w:sz w:val="22"/>
          <w:szCs w:val="22"/>
        </w:rPr>
        <w:t xml:space="preserve"> on identifying candidates who have the capacity to enhance contributions to diversity in their research, </w:t>
      </w:r>
      <w:r w:rsidR="002311F4">
        <w:rPr>
          <w:rFonts w:ascii="Gill Sans MT" w:hAnsi="Gill Sans MT"/>
          <w:sz w:val="22"/>
          <w:szCs w:val="22"/>
        </w:rPr>
        <w:t xml:space="preserve">teaching, service and outreach. </w:t>
      </w:r>
      <w:r w:rsidR="00C71338" w:rsidRPr="00806E2D">
        <w:rPr>
          <w:rFonts w:ascii="Gill Sans MT" w:hAnsi="Gill Sans MT"/>
          <w:sz w:val="22"/>
          <w:szCs w:val="22"/>
        </w:rPr>
        <w:t>Pilot program</w:t>
      </w:r>
      <w:r w:rsidR="00672EE9">
        <w:rPr>
          <w:rFonts w:ascii="Gill Sans MT" w:hAnsi="Gill Sans MT"/>
          <w:sz w:val="22"/>
          <w:szCs w:val="22"/>
        </w:rPr>
        <w:t xml:space="preserve"> size and scope</w:t>
      </w:r>
      <w:r w:rsidR="00B7711E">
        <w:rPr>
          <w:rFonts w:ascii="Gill Sans MT" w:hAnsi="Gill Sans MT"/>
          <w:sz w:val="22"/>
          <w:szCs w:val="22"/>
        </w:rPr>
        <w:t xml:space="preserve"> </w:t>
      </w:r>
      <w:r w:rsidR="00914B3E">
        <w:rPr>
          <w:rFonts w:ascii="Gill Sans MT" w:hAnsi="Gill Sans MT"/>
          <w:sz w:val="22"/>
          <w:szCs w:val="22"/>
        </w:rPr>
        <w:t xml:space="preserve">were varied, </w:t>
      </w:r>
      <w:r w:rsidR="008A09A8">
        <w:rPr>
          <w:rFonts w:ascii="Gill Sans MT" w:hAnsi="Gill Sans MT"/>
          <w:sz w:val="22"/>
          <w:szCs w:val="22"/>
        </w:rPr>
        <w:t xml:space="preserve">encompassing </w:t>
      </w:r>
      <w:r w:rsidR="00C71338" w:rsidRPr="00806E2D">
        <w:rPr>
          <w:rFonts w:ascii="Gill Sans MT" w:hAnsi="Gill Sans MT"/>
          <w:sz w:val="22"/>
          <w:szCs w:val="22"/>
        </w:rPr>
        <w:t xml:space="preserve">single departments, clusters of units/departments, </w:t>
      </w:r>
      <w:r w:rsidR="0082322D">
        <w:rPr>
          <w:rFonts w:ascii="Gill Sans MT" w:hAnsi="Gill Sans MT"/>
          <w:sz w:val="22"/>
          <w:szCs w:val="22"/>
        </w:rPr>
        <w:t xml:space="preserve">single </w:t>
      </w:r>
      <w:r w:rsidR="00C71338" w:rsidRPr="00806E2D">
        <w:rPr>
          <w:rFonts w:ascii="Gill Sans MT" w:hAnsi="Gill Sans MT"/>
          <w:sz w:val="22"/>
          <w:szCs w:val="22"/>
        </w:rPr>
        <w:t xml:space="preserve">schools, </w:t>
      </w:r>
      <w:r w:rsidR="00903402">
        <w:rPr>
          <w:rFonts w:ascii="Gill Sans MT" w:hAnsi="Gill Sans MT"/>
          <w:sz w:val="22"/>
          <w:szCs w:val="22"/>
        </w:rPr>
        <w:t xml:space="preserve">cluster hires, </w:t>
      </w:r>
      <w:r w:rsidR="00C71338" w:rsidRPr="00806E2D">
        <w:rPr>
          <w:rFonts w:ascii="Gill Sans MT" w:hAnsi="Gill Sans MT"/>
          <w:sz w:val="22"/>
          <w:szCs w:val="22"/>
        </w:rPr>
        <w:t>and multiple schools.</w:t>
      </w:r>
      <w:r w:rsidR="004B3C75">
        <w:rPr>
          <w:rFonts w:ascii="Gill Sans MT" w:hAnsi="Gill Sans MT"/>
          <w:sz w:val="22"/>
          <w:szCs w:val="22"/>
        </w:rPr>
        <w:t xml:space="preserve"> </w:t>
      </w:r>
    </w:p>
    <w:p w14:paraId="501FFE8F" w14:textId="77777777" w:rsidR="00872E08" w:rsidRDefault="00872E08" w:rsidP="00254785">
      <w:pPr>
        <w:jc w:val="both"/>
        <w:rPr>
          <w:rFonts w:ascii="Gill Sans MT" w:hAnsi="Gill Sans MT"/>
          <w:sz w:val="22"/>
          <w:szCs w:val="22"/>
        </w:rPr>
      </w:pPr>
    </w:p>
    <w:p w14:paraId="0BE2D436" w14:textId="50E34816" w:rsidR="00EB556E" w:rsidRDefault="00C71338" w:rsidP="00254785">
      <w:pPr>
        <w:jc w:val="both"/>
        <w:rPr>
          <w:rFonts w:ascii="Gill Sans MT" w:hAnsi="Gill Sans MT"/>
          <w:sz w:val="22"/>
          <w:szCs w:val="22"/>
        </w:rPr>
      </w:pPr>
      <w:r w:rsidRPr="00806E2D">
        <w:rPr>
          <w:rFonts w:ascii="Gill Sans MT" w:hAnsi="Gill Sans MT"/>
          <w:sz w:val="22"/>
          <w:szCs w:val="22"/>
        </w:rPr>
        <w:t xml:space="preserve">Successful </w:t>
      </w:r>
      <w:r w:rsidR="00024366">
        <w:rPr>
          <w:rFonts w:ascii="Gill Sans MT" w:hAnsi="Gill Sans MT"/>
          <w:sz w:val="22"/>
          <w:szCs w:val="22"/>
        </w:rPr>
        <w:t>pilot projects</w:t>
      </w:r>
      <w:r w:rsidR="00D87B89">
        <w:rPr>
          <w:rFonts w:ascii="Gill Sans MT" w:hAnsi="Gill Sans MT"/>
          <w:sz w:val="22"/>
          <w:szCs w:val="22"/>
        </w:rPr>
        <w:t xml:space="preserve"> </w:t>
      </w:r>
      <w:r w:rsidRPr="00806E2D">
        <w:rPr>
          <w:rFonts w:ascii="Gill Sans MT" w:hAnsi="Gill Sans MT"/>
          <w:sz w:val="22"/>
          <w:szCs w:val="22"/>
        </w:rPr>
        <w:t xml:space="preserve">had sustained and strategic involvement from </w:t>
      </w:r>
      <w:r w:rsidR="00F35FAA" w:rsidRPr="00806E2D">
        <w:rPr>
          <w:rFonts w:ascii="Gill Sans MT" w:hAnsi="Gill Sans MT"/>
          <w:sz w:val="22"/>
          <w:szCs w:val="22"/>
        </w:rPr>
        <w:t xml:space="preserve">a variety of </w:t>
      </w:r>
      <w:r w:rsidRPr="00806E2D">
        <w:rPr>
          <w:rFonts w:ascii="Gill Sans MT" w:hAnsi="Gill Sans MT"/>
          <w:sz w:val="22"/>
          <w:szCs w:val="22"/>
        </w:rPr>
        <w:t>unit leaders, including department chair</w:t>
      </w:r>
      <w:r w:rsidR="00BB0C4E">
        <w:rPr>
          <w:rFonts w:ascii="Gill Sans MT" w:hAnsi="Gill Sans MT"/>
          <w:sz w:val="22"/>
          <w:szCs w:val="22"/>
        </w:rPr>
        <w:t>s</w:t>
      </w:r>
      <w:r w:rsidRPr="00806E2D">
        <w:rPr>
          <w:rFonts w:ascii="Gill Sans MT" w:hAnsi="Gill Sans MT"/>
          <w:sz w:val="22"/>
          <w:szCs w:val="22"/>
        </w:rPr>
        <w:t>, dean</w:t>
      </w:r>
      <w:r w:rsidR="00BB0C4E">
        <w:rPr>
          <w:rFonts w:ascii="Gill Sans MT" w:hAnsi="Gill Sans MT"/>
          <w:sz w:val="22"/>
          <w:szCs w:val="22"/>
        </w:rPr>
        <w:t>s</w:t>
      </w:r>
      <w:r w:rsidRPr="00806E2D">
        <w:rPr>
          <w:rFonts w:ascii="Gill Sans MT" w:hAnsi="Gill Sans MT"/>
          <w:sz w:val="22"/>
          <w:szCs w:val="22"/>
        </w:rPr>
        <w:t>, vice provost</w:t>
      </w:r>
      <w:r w:rsidR="00BB0C4E">
        <w:rPr>
          <w:rFonts w:ascii="Gill Sans MT" w:hAnsi="Gill Sans MT"/>
          <w:sz w:val="22"/>
          <w:szCs w:val="22"/>
        </w:rPr>
        <w:t>s</w:t>
      </w:r>
      <w:r w:rsidRPr="00806E2D">
        <w:rPr>
          <w:rFonts w:ascii="Gill Sans MT" w:hAnsi="Gill Sans MT"/>
          <w:sz w:val="22"/>
          <w:szCs w:val="22"/>
        </w:rPr>
        <w:t>, chief diversity officer</w:t>
      </w:r>
      <w:r w:rsidR="00404565">
        <w:rPr>
          <w:rFonts w:ascii="Gill Sans MT" w:hAnsi="Gill Sans MT"/>
          <w:sz w:val="22"/>
          <w:szCs w:val="22"/>
        </w:rPr>
        <w:t>s</w:t>
      </w:r>
      <w:r w:rsidRPr="00806E2D">
        <w:rPr>
          <w:rFonts w:ascii="Gill Sans MT" w:hAnsi="Gill Sans MT"/>
          <w:sz w:val="22"/>
          <w:szCs w:val="22"/>
        </w:rPr>
        <w:t>, and EVC</w:t>
      </w:r>
      <w:r w:rsidR="0052467D">
        <w:rPr>
          <w:rFonts w:ascii="Gill Sans MT" w:hAnsi="Gill Sans MT"/>
          <w:sz w:val="22"/>
          <w:szCs w:val="22"/>
        </w:rPr>
        <w:t>s</w:t>
      </w:r>
      <w:r w:rsidRPr="00806E2D">
        <w:rPr>
          <w:rFonts w:ascii="Gill Sans MT" w:hAnsi="Gill Sans MT"/>
          <w:sz w:val="22"/>
          <w:szCs w:val="22"/>
        </w:rPr>
        <w:t>/Provost</w:t>
      </w:r>
      <w:r w:rsidR="00B22E86">
        <w:rPr>
          <w:rFonts w:ascii="Gill Sans MT" w:hAnsi="Gill Sans MT"/>
          <w:sz w:val="22"/>
          <w:szCs w:val="22"/>
        </w:rPr>
        <w:t>s</w:t>
      </w:r>
      <w:r w:rsidRPr="00806E2D">
        <w:rPr>
          <w:rFonts w:ascii="Gill Sans MT" w:hAnsi="Gill Sans MT"/>
          <w:sz w:val="22"/>
          <w:szCs w:val="22"/>
        </w:rPr>
        <w:t xml:space="preserve">. Each </w:t>
      </w:r>
      <w:r w:rsidR="001A765F">
        <w:rPr>
          <w:rFonts w:ascii="Gill Sans MT" w:hAnsi="Gill Sans MT"/>
          <w:sz w:val="22"/>
          <w:szCs w:val="22"/>
        </w:rPr>
        <w:t xml:space="preserve">program </w:t>
      </w:r>
      <w:r w:rsidR="00340B5E">
        <w:rPr>
          <w:rFonts w:ascii="Gill Sans MT" w:hAnsi="Gill Sans MT"/>
          <w:sz w:val="22"/>
          <w:szCs w:val="22"/>
        </w:rPr>
        <w:t>include</w:t>
      </w:r>
      <w:r w:rsidR="00340B5E" w:rsidRPr="00806E2D">
        <w:rPr>
          <w:rFonts w:ascii="Gill Sans MT" w:hAnsi="Gill Sans MT"/>
          <w:sz w:val="22"/>
          <w:szCs w:val="22"/>
        </w:rPr>
        <w:t xml:space="preserve">d </w:t>
      </w:r>
      <w:r w:rsidRPr="00806E2D">
        <w:rPr>
          <w:rFonts w:ascii="Gill Sans MT" w:hAnsi="Gill Sans MT"/>
          <w:sz w:val="22"/>
          <w:szCs w:val="22"/>
        </w:rPr>
        <w:t>significant interventions in the recruitment process</w:t>
      </w:r>
      <w:r w:rsidR="00E07F6F">
        <w:rPr>
          <w:rFonts w:ascii="Gill Sans MT" w:hAnsi="Gill Sans MT"/>
          <w:sz w:val="22"/>
          <w:szCs w:val="22"/>
        </w:rPr>
        <w:t xml:space="preserve">, </w:t>
      </w:r>
      <w:r w:rsidR="003D2045">
        <w:rPr>
          <w:rFonts w:ascii="Gill Sans MT" w:hAnsi="Gill Sans MT"/>
          <w:sz w:val="22"/>
          <w:szCs w:val="22"/>
        </w:rPr>
        <w:t xml:space="preserve">such as </w:t>
      </w:r>
      <w:r w:rsidRPr="00806E2D">
        <w:rPr>
          <w:rFonts w:ascii="Gill Sans MT" w:hAnsi="Gill Sans MT"/>
          <w:sz w:val="22"/>
          <w:szCs w:val="22"/>
        </w:rPr>
        <w:t>redesign</w:t>
      </w:r>
      <w:r w:rsidR="00672EE9">
        <w:rPr>
          <w:rFonts w:ascii="Gill Sans MT" w:hAnsi="Gill Sans MT"/>
          <w:sz w:val="22"/>
          <w:szCs w:val="22"/>
        </w:rPr>
        <w:t>ing</w:t>
      </w:r>
      <w:r w:rsidRPr="00806E2D">
        <w:rPr>
          <w:rFonts w:ascii="Gill Sans MT" w:hAnsi="Gill Sans MT"/>
          <w:sz w:val="22"/>
          <w:szCs w:val="22"/>
        </w:rPr>
        <w:t xml:space="preserve"> the </w:t>
      </w:r>
      <w:r w:rsidR="00F35FAA" w:rsidRPr="00806E2D">
        <w:rPr>
          <w:rFonts w:ascii="Gill Sans MT" w:hAnsi="Gill Sans MT"/>
          <w:sz w:val="22"/>
          <w:szCs w:val="22"/>
        </w:rPr>
        <w:t xml:space="preserve">evaluation process and </w:t>
      </w:r>
      <w:r w:rsidRPr="00806E2D">
        <w:rPr>
          <w:rFonts w:ascii="Gill Sans MT" w:hAnsi="Gill Sans MT"/>
          <w:sz w:val="22"/>
          <w:szCs w:val="22"/>
        </w:rPr>
        <w:t>recruitment/search committee</w:t>
      </w:r>
      <w:r w:rsidR="003134B3">
        <w:rPr>
          <w:rFonts w:ascii="Gill Sans MT" w:hAnsi="Gill Sans MT"/>
          <w:sz w:val="22"/>
          <w:szCs w:val="22"/>
        </w:rPr>
        <w:t xml:space="preserve">; </w:t>
      </w:r>
      <w:r w:rsidR="009D77A2">
        <w:rPr>
          <w:rFonts w:ascii="Gill Sans MT" w:hAnsi="Gill Sans MT"/>
          <w:sz w:val="22"/>
          <w:szCs w:val="22"/>
        </w:rPr>
        <w:t>making the assessme</w:t>
      </w:r>
      <w:r w:rsidR="00BF7948">
        <w:rPr>
          <w:rFonts w:ascii="Gill Sans MT" w:hAnsi="Gill Sans MT"/>
          <w:sz w:val="22"/>
          <w:szCs w:val="22"/>
        </w:rPr>
        <w:t>nt of contributions to DEI inte</w:t>
      </w:r>
      <w:r w:rsidR="009D77A2">
        <w:rPr>
          <w:rFonts w:ascii="Gill Sans MT" w:hAnsi="Gill Sans MT"/>
          <w:sz w:val="22"/>
          <w:szCs w:val="22"/>
        </w:rPr>
        <w:t xml:space="preserve">gral to the recruitment process; </w:t>
      </w:r>
      <w:r w:rsidR="00D60113">
        <w:rPr>
          <w:rFonts w:ascii="Gill Sans MT" w:hAnsi="Gill Sans MT"/>
          <w:sz w:val="22"/>
          <w:szCs w:val="22"/>
        </w:rPr>
        <w:t xml:space="preserve">including </w:t>
      </w:r>
      <w:r w:rsidRPr="00806E2D">
        <w:rPr>
          <w:rFonts w:ascii="Gill Sans MT" w:hAnsi="Gill Sans MT"/>
          <w:sz w:val="22"/>
          <w:szCs w:val="22"/>
        </w:rPr>
        <w:t>graduate students</w:t>
      </w:r>
      <w:r w:rsidR="00672EE9">
        <w:rPr>
          <w:rFonts w:ascii="Gill Sans MT" w:hAnsi="Gill Sans MT"/>
          <w:sz w:val="22"/>
          <w:szCs w:val="22"/>
        </w:rPr>
        <w:t xml:space="preserve"> in the search process</w:t>
      </w:r>
      <w:r w:rsidR="00A97B3E">
        <w:rPr>
          <w:rFonts w:ascii="Gill Sans MT" w:hAnsi="Gill Sans MT"/>
          <w:sz w:val="22"/>
          <w:szCs w:val="22"/>
        </w:rPr>
        <w:t xml:space="preserve">; </w:t>
      </w:r>
      <w:r w:rsidR="00672EE9">
        <w:rPr>
          <w:rFonts w:ascii="Gill Sans MT" w:hAnsi="Gill Sans MT"/>
          <w:sz w:val="22"/>
          <w:szCs w:val="22"/>
        </w:rPr>
        <w:t xml:space="preserve">and </w:t>
      </w:r>
      <w:r w:rsidR="0032136D">
        <w:rPr>
          <w:rFonts w:ascii="Gill Sans MT" w:hAnsi="Gill Sans MT"/>
          <w:sz w:val="22"/>
          <w:szCs w:val="22"/>
        </w:rPr>
        <w:t xml:space="preserve">focusing </w:t>
      </w:r>
      <w:r w:rsidRPr="00806E2D">
        <w:rPr>
          <w:rFonts w:ascii="Gill Sans MT" w:hAnsi="Gill Sans MT"/>
          <w:sz w:val="22"/>
          <w:szCs w:val="22"/>
        </w:rPr>
        <w:t xml:space="preserve">on </w:t>
      </w:r>
      <w:r w:rsidR="00672EE9">
        <w:rPr>
          <w:rFonts w:ascii="Gill Sans MT" w:hAnsi="Gill Sans MT"/>
          <w:sz w:val="22"/>
          <w:szCs w:val="22"/>
        </w:rPr>
        <w:t xml:space="preserve">candidates from </w:t>
      </w:r>
      <w:r w:rsidRPr="00806E2D">
        <w:rPr>
          <w:rFonts w:ascii="Gill Sans MT" w:hAnsi="Gill Sans MT"/>
          <w:sz w:val="22"/>
          <w:szCs w:val="22"/>
        </w:rPr>
        <w:t>the President’s Postdoctoral Fellowship Program (PPFP)</w:t>
      </w:r>
      <w:r w:rsidR="00672EE9">
        <w:rPr>
          <w:rFonts w:ascii="Gill Sans MT" w:hAnsi="Gill Sans MT"/>
          <w:sz w:val="22"/>
          <w:szCs w:val="22"/>
        </w:rPr>
        <w:t>.</w:t>
      </w:r>
      <w:r w:rsidR="00BD3473">
        <w:rPr>
          <w:rFonts w:ascii="Gill Sans MT" w:hAnsi="Gill Sans MT"/>
          <w:sz w:val="22"/>
          <w:szCs w:val="22"/>
        </w:rPr>
        <w:t xml:space="preserve"> </w:t>
      </w:r>
      <w:r w:rsidR="00672EE9">
        <w:rPr>
          <w:rFonts w:ascii="Gill Sans MT" w:hAnsi="Gill Sans MT"/>
          <w:sz w:val="22"/>
          <w:szCs w:val="22"/>
        </w:rPr>
        <w:t xml:space="preserve">In many cases, there was </w:t>
      </w:r>
      <w:r w:rsidRPr="00806E2D">
        <w:rPr>
          <w:rFonts w:ascii="Gill Sans MT" w:hAnsi="Gill Sans MT"/>
          <w:sz w:val="22"/>
          <w:szCs w:val="22"/>
        </w:rPr>
        <w:t xml:space="preserve">significant campus support for the project, including </w:t>
      </w:r>
      <w:r w:rsidR="00D30F0C">
        <w:rPr>
          <w:rFonts w:ascii="Gill Sans MT" w:hAnsi="Gill Sans MT"/>
          <w:sz w:val="22"/>
          <w:szCs w:val="22"/>
        </w:rPr>
        <w:t xml:space="preserve">allocating </w:t>
      </w:r>
      <w:r w:rsidRPr="00806E2D">
        <w:rPr>
          <w:rFonts w:ascii="Gill Sans MT" w:hAnsi="Gill Sans MT"/>
          <w:sz w:val="22"/>
          <w:szCs w:val="22"/>
        </w:rPr>
        <w:t xml:space="preserve">FTEs. </w:t>
      </w:r>
      <w:r w:rsidR="00EB441D">
        <w:rPr>
          <w:rFonts w:ascii="Gill Sans MT" w:hAnsi="Gill Sans MT"/>
          <w:sz w:val="22"/>
          <w:szCs w:val="22"/>
        </w:rPr>
        <w:t xml:space="preserve">A summary of </w:t>
      </w:r>
      <w:r w:rsidR="002311F4">
        <w:rPr>
          <w:rFonts w:ascii="Gill Sans MT" w:hAnsi="Gill Sans MT"/>
          <w:sz w:val="22"/>
          <w:szCs w:val="22"/>
        </w:rPr>
        <w:t>the</w:t>
      </w:r>
      <w:r w:rsidR="00520194">
        <w:rPr>
          <w:rFonts w:ascii="Gill Sans MT" w:hAnsi="Gill Sans MT"/>
          <w:sz w:val="22"/>
          <w:szCs w:val="22"/>
        </w:rPr>
        <w:t xml:space="preserve"> 20 </w:t>
      </w:r>
      <w:r w:rsidR="00903402">
        <w:rPr>
          <w:rFonts w:ascii="Gill Sans MT" w:hAnsi="Gill Sans MT"/>
          <w:sz w:val="22"/>
          <w:szCs w:val="22"/>
        </w:rPr>
        <w:t>pilot programs from years 1-</w:t>
      </w:r>
      <w:r w:rsidR="00D74E03">
        <w:rPr>
          <w:rFonts w:ascii="Gill Sans MT" w:hAnsi="Gill Sans MT"/>
          <w:sz w:val="22"/>
          <w:szCs w:val="22"/>
        </w:rPr>
        <w:t>5</w:t>
      </w:r>
      <w:r w:rsidR="00D95434">
        <w:rPr>
          <w:rFonts w:ascii="Gill Sans MT" w:hAnsi="Gill Sans MT"/>
          <w:sz w:val="22"/>
          <w:szCs w:val="22"/>
        </w:rPr>
        <w:t xml:space="preserve"> is included in </w:t>
      </w:r>
      <w:r w:rsidR="00D95434" w:rsidRPr="00806E2D">
        <w:rPr>
          <w:rFonts w:ascii="Gill Sans MT" w:hAnsi="Gill Sans MT"/>
          <w:sz w:val="22"/>
          <w:szCs w:val="22"/>
        </w:rPr>
        <w:t>Appendix A</w:t>
      </w:r>
      <w:r w:rsidR="00294BC5" w:rsidRPr="00806E2D">
        <w:rPr>
          <w:rFonts w:ascii="Gill Sans MT" w:hAnsi="Gill Sans MT"/>
          <w:sz w:val="22"/>
          <w:szCs w:val="22"/>
        </w:rPr>
        <w:t xml:space="preserve">. </w:t>
      </w:r>
      <w:r w:rsidR="00903402">
        <w:rPr>
          <w:rFonts w:ascii="Gill Sans MT" w:hAnsi="Gill Sans MT"/>
          <w:sz w:val="22"/>
          <w:szCs w:val="22"/>
        </w:rPr>
        <w:t>Final reports for years 1,</w:t>
      </w:r>
      <w:r w:rsidR="00F35FAA" w:rsidRPr="00806E2D">
        <w:rPr>
          <w:rFonts w:ascii="Gill Sans MT" w:hAnsi="Gill Sans MT"/>
          <w:sz w:val="22"/>
          <w:szCs w:val="22"/>
        </w:rPr>
        <w:t xml:space="preserve"> 2</w:t>
      </w:r>
      <w:r w:rsidR="00903402">
        <w:rPr>
          <w:rFonts w:ascii="Gill Sans MT" w:hAnsi="Gill Sans MT"/>
          <w:sz w:val="22"/>
          <w:szCs w:val="22"/>
        </w:rPr>
        <w:t>, and 3</w:t>
      </w:r>
      <w:r w:rsidR="00F35FAA" w:rsidRPr="00806E2D">
        <w:rPr>
          <w:rFonts w:ascii="Gill Sans MT" w:hAnsi="Gill Sans MT"/>
          <w:sz w:val="22"/>
          <w:szCs w:val="22"/>
        </w:rPr>
        <w:t xml:space="preserve"> of the program and a</w:t>
      </w:r>
      <w:r w:rsidR="00DB3214">
        <w:rPr>
          <w:rFonts w:ascii="Gill Sans MT" w:hAnsi="Gill Sans MT"/>
          <w:sz w:val="22"/>
          <w:szCs w:val="22"/>
        </w:rPr>
        <w:t xml:space="preserve"> first year</w:t>
      </w:r>
      <w:r w:rsidR="00F0573C">
        <w:rPr>
          <w:rFonts w:ascii="Gill Sans MT" w:hAnsi="Gill Sans MT"/>
          <w:sz w:val="22"/>
          <w:szCs w:val="22"/>
        </w:rPr>
        <w:t xml:space="preserve"> </w:t>
      </w:r>
      <w:r w:rsidR="00903402">
        <w:rPr>
          <w:rFonts w:ascii="Gill Sans MT" w:hAnsi="Gill Sans MT"/>
          <w:sz w:val="22"/>
          <w:szCs w:val="22"/>
        </w:rPr>
        <w:t>report for year 4</w:t>
      </w:r>
      <w:r w:rsidR="00F35FAA" w:rsidRPr="00806E2D">
        <w:rPr>
          <w:rFonts w:ascii="Gill Sans MT" w:hAnsi="Gill Sans MT"/>
          <w:sz w:val="22"/>
          <w:szCs w:val="22"/>
        </w:rPr>
        <w:t xml:space="preserve"> </w:t>
      </w:r>
      <w:r w:rsidR="00D74E03">
        <w:rPr>
          <w:rFonts w:ascii="Gill Sans MT" w:hAnsi="Gill Sans MT"/>
          <w:sz w:val="22"/>
          <w:szCs w:val="22"/>
        </w:rPr>
        <w:t xml:space="preserve">(the first year in which these were officially awarded as two-year grants) </w:t>
      </w:r>
      <w:r w:rsidR="00A7613E">
        <w:rPr>
          <w:rFonts w:ascii="Gill Sans MT" w:hAnsi="Gill Sans MT"/>
          <w:sz w:val="22"/>
          <w:szCs w:val="22"/>
        </w:rPr>
        <w:t xml:space="preserve">are available on our </w:t>
      </w:r>
      <w:hyperlink r:id="rId7" w:history="1">
        <w:r w:rsidR="00A7613E" w:rsidRPr="00A7613E">
          <w:rPr>
            <w:rStyle w:val="Hyperlink"/>
            <w:rFonts w:ascii="Gill Sans MT" w:hAnsi="Gill Sans MT"/>
            <w:sz w:val="22"/>
            <w:szCs w:val="22"/>
          </w:rPr>
          <w:t>website</w:t>
        </w:r>
      </w:hyperlink>
      <w:r w:rsidR="00A7613E">
        <w:rPr>
          <w:rFonts w:ascii="Gill Sans MT" w:hAnsi="Gill Sans MT"/>
          <w:sz w:val="22"/>
          <w:szCs w:val="22"/>
        </w:rPr>
        <w:t>.</w:t>
      </w:r>
      <w:r w:rsidR="00BF7948">
        <w:rPr>
          <w:rFonts w:ascii="Gill Sans MT" w:hAnsi="Gill Sans MT"/>
          <w:sz w:val="22"/>
          <w:szCs w:val="22"/>
        </w:rPr>
        <w:t xml:space="preserve"> The proposals may continue to lay out a two-year program, including AY 2021-22 and AY 2022-23.</w:t>
      </w:r>
    </w:p>
    <w:p w14:paraId="785E1CA7" w14:textId="77777777" w:rsidR="00D1340B" w:rsidRDefault="00D1340B" w:rsidP="0097207C">
      <w:pPr>
        <w:jc w:val="both"/>
        <w:rPr>
          <w:rFonts w:ascii="Gill Sans MT" w:hAnsi="Gill Sans MT"/>
          <w:sz w:val="22"/>
          <w:szCs w:val="22"/>
        </w:rPr>
      </w:pPr>
    </w:p>
    <w:p w14:paraId="57B66C4B" w14:textId="480D3F99" w:rsidR="006F2CA9" w:rsidRDefault="00BF7948" w:rsidP="0097207C">
      <w:pPr>
        <w:jc w:val="both"/>
        <w:rPr>
          <w:rFonts w:ascii="Gill Sans MT" w:hAnsi="Gill Sans MT"/>
          <w:sz w:val="22"/>
          <w:szCs w:val="22"/>
        </w:rPr>
      </w:pPr>
      <w:r>
        <w:rPr>
          <w:rFonts w:ascii="Gill Sans MT" w:hAnsi="Gill Sans MT"/>
          <w:sz w:val="22"/>
          <w:szCs w:val="22"/>
        </w:rPr>
        <w:t>We encourage PIs to consider how the COVID-19 pandemic and its related exposure of inequities mi</w:t>
      </w:r>
      <w:r w:rsidR="00313345">
        <w:rPr>
          <w:rFonts w:ascii="Gill Sans MT" w:hAnsi="Gill Sans MT"/>
          <w:sz w:val="22"/>
          <w:szCs w:val="22"/>
        </w:rPr>
        <w:t xml:space="preserve">ght be addressed in proposals. </w:t>
      </w:r>
      <w:r>
        <w:rPr>
          <w:rFonts w:ascii="Gill Sans MT" w:hAnsi="Gill Sans MT"/>
          <w:sz w:val="22"/>
          <w:szCs w:val="22"/>
        </w:rPr>
        <w:t>We continue to seek proposals</w:t>
      </w:r>
      <w:r w:rsidR="006F2CA9">
        <w:rPr>
          <w:rFonts w:ascii="Gill Sans MT" w:hAnsi="Gill Sans MT"/>
          <w:sz w:val="22"/>
          <w:szCs w:val="22"/>
        </w:rPr>
        <w:t xml:space="preserve"> for up to $500K</w:t>
      </w:r>
      <w:r>
        <w:rPr>
          <w:rFonts w:ascii="Gill Sans MT" w:hAnsi="Gill Sans MT"/>
          <w:sz w:val="22"/>
          <w:szCs w:val="22"/>
        </w:rPr>
        <w:t xml:space="preserve"> that focus on </w:t>
      </w:r>
      <w:r w:rsidR="006F2CA9">
        <w:rPr>
          <w:rFonts w:ascii="Gill Sans MT" w:hAnsi="Gill Sans MT"/>
          <w:sz w:val="22"/>
          <w:szCs w:val="22"/>
        </w:rPr>
        <w:t xml:space="preserve">faculty </w:t>
      </w:r>
      <w:r>
        <w:rPr>
          <w:rFonts w:ascii="Gill Sans MT" w:hAnsi="Gill Sans MT"/>
          <w:sz w:val="22"/>
          <w:szCs w:val="22"/>
        </w:rPr>
        <w:t xml:space="preserve">recruitment </w:t>
      </w:r>
      <w:r w:rsidR="006F2CA9">
        <w:rPr>
          <w:rFonts w:ascii="Gill Sans MT" w:hAnsi="Gill Sans MT"/>
          <w:sz w:val="22"/>
          <w:szCs w:val="22"/>
        </w:rPr>
        <w:t xml:space="preserve">in </w:t>
      </w:r>
      <w:r>
        <w:rPr>
          <w:rFonts w:ascii="Gill Sans MT" w:hAnsi="Gill Sans MT"/>
          <w:sz w:val="22"/>
          <w:szCs w:val="22"/>
        </w:rPr>
        <w:t xml:space="preserve">the coming two years. </w:t>
      </w:r>
    </w:p>
    <w:p w14:paraId="2B21C030" w14:textId="77777777" w:rsidR="006F2CA9" w:rsidRDefault="006F2CA9" w:rsidP="0097207C">
      <w:pPr>
        <w:jc w:val="both"/>
        <w:rPr>
          <w:rFonts w:ascii="Gill Sans MT" w:hAnsi="Gill Sans MT"/>
          <w:sz w:val="22"/>
          <w:szCs w:val="22"/>
        </w:rPr>
      </w:pPr>
    </w:p>
    <w:p w14:paraId="6BE67536" w14:textId="6C29FA0C" w:rsidR="003F0878" w:rsidRDefault="003F0878" w:rsidP="0097207C">
      <w:pPr>
        <w:jc w:val="both"/>
        <w:rPr>
          <w:rFonts w:ascii="Gill Sans MT" w:hAnsi="Gill Sans MT"/>
          <w:sz w:val="22"/>
          <w:szCs w:val="22"/>
        </w:rPr>
      </w:pPr>
      <w:r>
        <w:rPr>
          <w:rFonts w:ascii="Gill Sans MT" w:hAnsi="Gill Sans MT"/>
          <w:sz w:val="22"/>
          <w:szCs w:val="22"/>
        </w:rPr>
        <w:t xml:space="preserve">We also invite </w:t>
      </w:r>
      <w:r w:rsidR="006F2CA9">
        <w:rPr>
          <w:rFonts w:ascii="Gill Sans MT" w:hAnsi="Gill Sans MT"/>
          <w:sz w:val="22"/>
          <w:szCs w:val="22"/>
        </w:rPr>
        <w:t>a second category of project</w:t>
      </w:r>
      <w:r>
        <w:rPr>
          <w:rFonts w:ascii="Gill Sans MT" w:hAnsi="Gill Sans MT"/>
          <w:sz w:val="22"/>
          <w:szCs w:val="22"/>
        </w:rPr>
        <w:t xml:space="preserve"> focused on improving the recruitment process through building new training or informational components (for example, interactive theatre trainings); </w:t>
      </w:r>
      <w:r w:rsidR="006F2CA9">
        <w:rPr>
          <w:rFonts w:ascii="Gill Sans MT" w:hAnsi="Gill Sans MT"/>
          <w:sz w:val="22"/>
          <w:szCs w:val="22"/>
        </w:rPr>
        <w:t xml:space="preserve">supporting </w:t>
      </w:r>
      <w:r>
        <w:rPr>
          <w:rFonts w:ascii="Gill Sans MT" w:hAnsi="Gill Sans MT"/>
          <w:sz w:val="22"/>
          <w:szCs w:val="22"/>
        </w:rPr>
        <w:t xml:space="preserve">research on recruitment at more than a single campus; </w:t>
      </w:r>
      <w:r w:rsidR="006F2CA9">
        <w:rPr>
          <w:rFonts w:ascii="Gill Sans MT" w:hAnsi="Gill Sans MT"/>
          <w:sz w:val="22"/>
          <w:szCs w:val="22"/>
        </w:rPr>
        <w:t>or reimagining</w:t>
      </w:r>
      <w:r>
        <w:rPr>
          <w:rFonts w:ascii="Gill Sans MT" w:hAnsi="Gill Sans MT"/>
          <w:sz w:val="22"/>
          <w:szCs w:val="22"/>
        </w:rPr>
        <w:t xml:space="preserve"> the recruitment process</w:t>
      </w:r>
      <w:r w:rsidR="00F0573C">
        <w:rPr>
          <w:rFonts w:ascii="Gill Sans MT" w:hAnsi="Gill Sans MT"/>
          <w:sz w:val="22"/>
          <w:szCs w:val="22"/>
        </w:rPr>
        <w:t xml:space="preserve"> in other ways</w:t>
      </w:r>
      <w:r>
        <w:rPr>
          <w:rFonts w:ascii="Gill Sans MT" w:hAnsi="Gill Sans MT"/>
          <w:sz w:val="22"/>
          <w:szCs w:val="22"/>
        </w:rPr>
        <w:t xml:space="preserve">. </w:t>
      </w:r>
      <w:r w:rsidR="00E42AC1">
        <w:rPr>
          <w:rFonts w:ascii="Gill Sans MT" w:hAnsi="Gill Sans MT"/>
          <w:sz w:val="22"/>
          <w:szCs w:val="22"/>
        </w:rPr>
        <w:t xml:space="preserve">Funding for these projects will be limited to no more than $150K. </w:t>
      </w:r>
    </w:p>
    <w:p w14:paraId="3DDC32AA" w14:textId="77777777" w:rsidR="003F0878" w:rsidRDefault="003F0878" w:rsidP="0097207C">
      <w:pPr>
        <w:jc w:val="both"/>
        <w:rPr>
          <w:rFonts w:ascii="Gill Sans MT" w:hAnsi="Gill Sans MT"/>
          <w:sz w:val="22"/>
          <w:szCs w:val="22"/>
        </w:rPr>
      </w:pPr>
    </w:p>
    <w:p w14:paraId="72A2DBF7" w14:textId="6653F16F" w:rsidR="0097207C" w:rsidRPr="00DB70BF" w:rsidRDefault="00FB5DB5" w:rsidP="0097207C">
      <w:pPr>
        <w:jc w:val="both"/>
        <w:rPr>
          <w:rFonts w:ascii="Gill Sans MT" w:hAnsi="Gill Sans MT"/>
          <w:sz w:val="22"/>
          <w:szCs w:val="22"/>
        </w:rPr>
      </w:pPr>
      <w:r>
        <w:rPr>
          <w:rFonts w:ascii="Gill Sans MT" w:hAnsi="Gill Sans MT"/>
          <w:sz w:val="22"/>
          <w:szCs w:val="22"/>
        </w:rPr>
        <w:t>The</w:t>
      </w:r>
      <w:r w:rsidR="0031362A" w:rsidRPr="00806E2D">
        <w:rPr>
          <w:rFonts w:ascii="Gill Sans MT" w:hAnsi="Gill Sans MT"/>
          <w:sz w:val="22"/>
          <w:szCs w:val="22"/>
        </w:rPr>
        <w:t xml:space="preserve"> expectation remains that th</w:t>
      </w:r>
      <w:r w:rsidR="00EA3381">
        <w:rPr>
          <w:rFonts w:ascii="Gill Sans MT" w:hAnsi="Gill Sans MT"/>
          <w:sz w:val="22"/>
          <w:szCs w:val="22"/>
        </w:rPr>
        <w:t xml:space="preserve">e focus is on hiring in the </w:t>
      </w:r>
      <w:r w:rsidR="002A7D30">
        <w:rPr>
          <w:rFonts w:ascii="Gill Sans MT" w:hAnsi="Gill Sans MT"/>
          <w:sz w:val="22"/>
          <w:szCs w:val="22"/>
        </w:rPr>
        <w:t>2021-22</w:t>
      </w:r>
      <w:r w:rsidR="0031362A" w:rsidRPr="00806E2D">
        <w:rPr>
          <w:rFonts w:ascii="Gill Sans MT" w:hAnsi="Gill Sans MT"/>
          <w:sz w:val="22"/>
          <w:szCs w:val="22"/>
        </w:rPr>
        <w:t xml:space="preserve"> </w:t>
      </w:r>
      <w:r w:rsidR="003F0878">
        <w:rPr>
          <w:rFonts w:ascii="Gill Sans MT" w:hAnsi="Gill Sans MT"/>
          <w:sz w:val="22"/>
          <w:szCs w:val="22"/>
        </w:rPr>
        <w:t xml:space="preserve">and 2022-23 </w:t>
      </w:r>
      <w:r w:rsidR="0031362A" w:rsidRPr="00806E2D">
        <w:rPr>
          <w:rFonts w:ascii="Gill Sans MT" w:hAnsi="Gill Sans MT"/>
          <w:sz w:val="22"/>
          <w:szCs w:val="22"/>
        </w:rPr>
        <w:t>academic year</w:t>
      </w:r>
      <w:r w:rsidR="003F0878">
        <w:rPr>
          <w:rFonts w:ascii="Gill Sans MT" w:hAnsi="Gill Sans MT"/>
          <w:sz w:val="22"/>
          <w:szCs w:val="22"/>
        </w:rPr>
        <w:t>s</w:t>
      </w:r>
      <w:r w:rsidR="0031362A" w:rsidRPr="00806E2D">
        <w:rPr>
          <w:rFonts w:ascii="Gill Sans MT" w:hAnsi="Gill Sans MT"/>
          <w:sz w:val="22"/>
          <w:szCs w:val="22"/>
        </w:rPr>
        <w:t xml:space="preserve">, with the goal of having </w:t>
      </w:r>
      <w:r w:rsidR="003F0878">
        <w:rPr>
          <w:rFonts w:ascii="Gill Sans MT" w:hAnsi="Gill Sans MT"/>
          <w:sz w:val="22"/>
          <w:szCs w:val="22"/>
        </w:rPr>
        <w:t xml:space="preserve">funding expended or committed (e.g. to </w:t>
      </w:r>
      <w:r w:rsidR="000A0A8F">
        <w:rPr>
          <w:rFonts w:ascii="Gill Sans MT" w:hAnsi="Gill Sans MT"/>
          <w:sz w:val="22"/>
          <w:szCs w:val="22"/>
        </w:rPr>
        <w:t>startup</w:t>
      </w:r>
      <w:r w:rsidR="003F0878">
        <w:rPr>
          <w:rFonts w:ascii="Gill Sans MT" w:hAnsi="Gill Sans MT"/>
          <w:sz w:val="22"/>
          <w:szCs w:val="22"/>
        </w:rPr>
        <w:t xml:space="preserve"> funds</w:t>
      </w:r>
      <w:r>
        <w:rPr>
          <w:rFonts w:ascii="Gill Sans MT" w:hAnsi="Gill Sans MT"/>
          <w:sz w:val="22"/>
          <w:szCs w:val="22"/>
        </w:rPr>
        <w:t xml:space="preserve"> and other expenses</w:t>
      </w:r>
      <w:r w:rsidR="003F0878">
        <w:rPr>
          <w:rFonts w:ascii="Gill Sans MT" w:hAnsi="Gill Sans MT"/>
          <w:sz w:val="22"/>
          <w:szCs w:val="22"/>
        </w:rPr>
        <w:t>) by June 30, 2023</w:t>
      </w:r>
      <w:r w:rsidR="0031362A" w:rsidRPr="00806E2D">
        <w:rPr>
          <w:rFonts w:ascii="Gill Sans MT" w:hAnsi="Gill Sans MT"/>
          <w:sz w:val="22"/>
          <w:szCs w:val="22"/>
        </w:rPr>
        <w:t>.</w:t>
      </w:r>
      <w:r w:rsidR="009921E8">
        <w:rPr>
          <w:rFonts w:ascii="Gill Sans MT" w:hAnsi="Gill Sans MT"/>
          <w:sz w:val="22"/>
          <w:szCs w:val="22"/>
        </w:rPr>
        <w:t xml:space="preserve"> </w:t>
      </w:r>
      <w:r w:rsidR="00EA3381">
        <w:rPr>
          <w:rFonts w:ascii="Gill Sans MT" w:hAnsi="Gill Sans MT"/>
          <w:sz w:val="22"/>
          <w:szCs w:val="22"/>
        </w:rPr>
        <w:t xml:space="preserve"> </w:t>
      </w:r>
      <w:r w:rsidR="00177ED0">
        <w:rPr>
          <w:rFonts w:ascii="Gill Sans MT" w:hAnsi="Gill Sans MT"/>
          <w:sz w:val="22"/>
          <w:szCs w:val="22"/>
        </w:rPr>
        <w:t xml:space="preserve">The </w:t>
      </w:r>
      <w:r w:rsidR="00EA3381">
        <w:rPr>
          <w:rFonts w:ascii="Gill Sans MT" w:hAnsi="Gill Sans MT"/>
          <w:sz w:val="22"/>
          <w:szCs w:val="22"/>
        </w:rPr>
        <w:t xml:space="preserve">program also </w:t>
      </w:r>
      <w:r w:rsidR="00177ED0">
        <w:rPr>
          <w:rFonts w:ascii="Gill Sans MT" w:hAnsi="Gill Sans MT"/>
          <w:sz w:val="22"/>
          <w:szCs w:val="22"/>
        </w:rPr>
        <w:t xml:space="preserve">continues previous </w:t>
      </w:r>
      <w:r w:rsidR="00EA3381">
        <w:rPr>
          <w:rFonts w:ascii="Gill Sans MT" w:hAnsi="Gill Sans MT"/>
          <w:sz w:val="22"/>
          <w:szCs w:val="22"/>
        </w:rPr>
        <w:t>accountability</w:t>
      </w:r>
      <w:r w:rsidR="00177ED0">
        <w:rPr>
          <w:rFonts w:ascii="Gill Sans MT" w:hAnsi="Gill Sans MT"/>
          <w:sz w:val="22"/>
          <w:szCs w:val="22"/>
        </w:rPr>
        <w:t xml:space="preserve"> requirements</w:t>
      </w:r>
      <w:r w:rsidR="00EA3381">
        <w:rPr>
          <w:rFonts w:ascii="Gill Sans MT" w:hAnsi="Gill Sans MT"/>
          <w:sz w:val="22"/>
          <w:szCs w:val="22"/>
        </w:rPr>
        <w:t xml:space="preserve"> for participating units.</w:t>
      </w:r>
    </w:p>
    <w:p w14:paraId="6B9F007C" w14:textId="7260A0CE" w:rsidR="00A5069B" w:rsidRPr="00806E2D" w:rsidRDefault="00D72FBF" w:rsidP="00254785">
      <w:pPr>
        <w:jc w:val="both"/>
        <w:rPr>
          <w:rFonts w:ascii="Gill Sans MT" w:hAnsi="Gill Sans MT"/>
          <w:sz w:val="22"/>
          <w:szCs w:val="22"/>
        </w:rPr>
      </w:pPr>
      <w:r w:rsidRPr="00806E2D">
        <w:rPr>
          <w:rFonts w:ascii="Gill Sans MT" w:hAnsi="Gill Sans MT"/>
          <w:sz w:val="22"/>
          <w:szCs w:val="22"/>
        </w:rPr>
        <w:t xml:space="preserve"> </w:t>
      </w:r>
    </w:p>
    <w:p w14:paraId="3CB836A3" w14:textId="5AF898E7" w:rsidR="00B52068" w:rsidRDefault="00E42AC1" w:rsidP="00254785">
      <w:pPr>
        <w:jc w:val="both"/>
        <w:rPr>
          <w:rFonts w:ascii="Gill Sans MT" w:hAnsi="Gill Sans MT"/>
          <w:sz w:val="22"/>
          <w:szCs w:val="22"/>
        </w:rPr>
      </w:pPr>
      <w:r>
        <w:rPr>
          <w:rFonts w:ascii="Gill Sans MT" w:hAnsi="Gill Sans MT"/>
          <w:sz w:val="22"/>
          <w:szCs w:val="22"/>
        </w:rPr>
        <w:t xml:space="preserve">Each year, </w:t>
      </w:r>
      <w:r w:rsidR="00F35FAA" w:rsidRPr="00806E2D">
        <w:rPr>
          <w:rFonts w:ascii="Gill Sans MT" w:hAnsi="Gill Sans MT"/>
          <w:sz w:val="22"/>
          <w:szCs w:val="22"/>
        </w:rPr>
        <w:t xml:space="preserve">UCOP will fund </w:t>
      </w:r>
      <w:r w:rsidR="004F3845" w:rsidRPr="00806E2D">
        <w:rPr>
          <w:rFonts w:ascii="Gill Sans MT" w:hAnsi="Gill Sans MT"/>
          <w:sz w:val="22"/>
          <w:szCs w:val="22"/>
        </w:rPr>
        <w:t>two convenings for all funded project teams that comprise the AFD initiative</w:t>
      </w:r>
      <w:r w:rsidR="006D4A40">
        <w:rPr>
          <w:rFonts w:ascii="Gill Sans MT" w:hAnsi="Gill Sans MT"/>
          <w:sz w:val="22"/>
          <w:szCs w:val="22"/>
        </w:rPr>
        <w:t xml:space="preserve"> </w:t>
      </w:r>
      <w:r w:rsidR="004F3845" w:rsidRPr="00806E2D">
        <w:rPr>
          <w:rFonts w:ascii="Gill Sans MT" w:hAnsi="Gill Sans MT"/>
          <w:sz w:val="22"/>
          <w:szCs w:val="22"/>
        </w:rPr>
        <w:t>to share progress, report on successes and challenges, and build a community of practice for faculty recruitment work across campuses</w:t>
      </w:r>
      <w:r w:rsidR="00A81D3D">
        <w:rPr>
          <w:rFonts w:ascii="Gill Sans MT" w:hAnsi="Gill Sans MT"/>
          <w:sz w:val="22"/>
          <w:szCs w:val="22"/>
        </w:rPr>
        <w:t xml:space="preserve"> and project years</w:t>
      </w:r>
      <w:r w:rsidR="004F3845" w:rsidRPr="00806E2D">
        <w:rPr>
          <w:rFonts w:ascii="Gill Sans MT" w:hAnsi="Gill Sans MT"/>
          <w:sz w:val="22"/>
          <w:szCs w:val="22"/>
        </w:rPr>
        <w:t xml:space="preserve">. Key project team members, including project leaders, must commit to attending these convenings. </w:t>
      </w:r>
    </w:p>
    <w:p w14:paraId="0E0EC87D" w14:textId="77777777" w:rsidR="00520194" w:rsidRPr="00806E2D" w:rsidRDefault="00520194" w:rsidP="00254785">
      <w:pPr>
        <w:jc w:val="both"/>
        <w:rPr>
          <w:rFonts w:ascii="Gill Sans MT" w:hAnsi="Gill Sans MT"/>
          <w:sz w:val="22"/>
          <w:szCs w:val="22"/>
        </w:rPr>
      </w:pPr>
    </w:p>
    <w:p w14:paraId="770E76F8" w14:textId="7CA426A9" w:rsidR="00B52068" w:rsidRPr="00806E2D" w:rsidRDefault="00B52068" w:rsidP="00254785">
      <w:pPr>
        <w:jc w:val="both"/>
        <w:rPr>
          <w:rFonts w:ascii="Gill Sans MT" w:hAnsi="Gill Sans MT"/>
          <w:sz w:val="22"/>
          <w:szCs w:val="22"/>
        </w:rPr>
      </w:pPr>
      <w:r w:rsidRPr="00806E2D">
        <w:rPr>
          <w:rFonts w:ascii="Gill Sans MT" w:hAnsi="Gill Sans MT"/>
          <w:sz w:val="22"/>
          <w:szCs w:val="22"/>
        </w:rPr>
        <w:lastRenderedPageBreak/>
        <w:t>The sections below serve as appli</w:t>
      </w:r>
      <w:r w:rsidR="00B6437C">
        <w:rPr>
          <w:rFonts w:ascii="Gill Sans MT" w:hAnsi="Gill Sans MT"/>
          <w:sz w:val="22"/>
          <w:szCs w:val="22"/>
        </w:rPr>
        <w:t xml:space="preserve">cation instructions for the </w:t>
      </w:r>
      <w:r w:rsidR="002A7D30">
        <w:rPr>
          <w:rFonts w:ascii="Gill Sans MT" w:hAnsi="Gill Sans MT"/>
          <w:sz w:val="22"/>
          <w:szCs w:val="22"/>
        </w:rPr>
        <w:t>2021-22</w:t>
      </w:r>
      <w:r w:rsidRPr="00806E2D">
        <w:rPr>
          <w:rFonts w:ascii="Gill Sans MT" w:hAnsi="Gill Sans MT"/>
          <w:sz w:val="22"/>
          <w:szCs w:val="22"/>
        </w:rPr>
        <w:t xml:space="preserve"> AFD Recruitment RFP</w:t>
      </w:r>
      <w:r w:rsidR="00F35FAA" w:rsidRPr="00806E2D">
        <w:rPr>
          <w:rFonts w:ascii="Gill Sans MT" w:hAnsi="Gill Sans MT"/>
          <w:sz w:val="22"/>
          <w:szCs w:val="22"/>
        </w:rPr>
        <w:t>.</w:t>
      </w:r>
      <w:r w:rsidRPr="00806E2D">
        <w:rPr>
          <w:rFonts w:ascii="Gill Sans MT" w:hAnsi="Gill Sans MT"/>
          <w:sz w:val="22"/>
          <w:szCs w:val="22"/>
        </w:rPr>
        <w:t xml:space="preserve">  Please read through these instructions carefully as you prepare your proposal using the proposal template (including budget template) in Appendix B. </w:t>
      </w:r>
    </w:p>
    <w:p w14:paraId="2534A929" w14:textId="4A264FC4" w:rsidR="00AC66CD" w:rsidRDefault="00AC66CD" w:rsidP="00254785">
      <w:pPr>
        <w:jc w:val="both"/>
        <w:rPr>
          <w:rFonts w:ascii="Gill Sans MT" w:hAnsi="Gill Sans MT"/>
          <w:sz w:val="22"/>
          <w:szCs w:val="22"/>
        </w:rPr>
      </w:pPr>
    </w:p>
    <w:p w14:paraId="318DDB41" w14:textId="77777777" w:rsidR="00C443C3" w:rsidRPr="00622F0B" w:rsidRDefault="00C443C3" w:rsidP="00254785">
      <w:pPr>
        <w:pStyle w:val="Heading2"/>
        <w:jc w:val="both"/>
      </w:pPr>
      <w:bookmarkStart w:id="4" w:name="_Toc33444433"/>
      <w:r w:rsidRPr="00622F0B">
        <w:t>Types of projects considered.</w:t>
      </w:r>
      <w:bookmarkEnd w:id="4"/>
    </w:p>
    <w:p w14:paraId="2A21167F" w14:textId="734CC766" w:rsidR="00C443C3" w:rsidRDefault="00C443C3" w:rsidP="00254785">
      <w:pPr>
        <w:jc w:val="both"/>
        <w:rPr>
          <w:rFonts w:ascii="Gill Sans MT" w:hAnsi="Gill Sans MT"/>
          <w:sz w:val="22"/>
          <w:szCs w:val="22"/>
        </w:rPr>
      </w:pPr>
    </w:p>
    <w:p w14:paraId="1BC65F66" w14:textId="6A461DF8" w:rsidR="009E1833" w:rsidRDefault="00C443C3" w:rsidP="00254785">
      <w:pPr>
        <w:jc w:val="both"/>
        <w:rPr>
          <w:rFonts w:ascii="Gill Sans MT" w:hAnsi="Gill Sans MT"/>
          <w:sz w:val="22"/>
          <w:szCs w:val="22"/>
        </w:rPr>
      </w:pPr>
      <w:r w:rsidRPr="00806E2D">
        <w:rPr>
          <w:rFonts w:ascii="Gill Sans MT" w:hAnsi="Gill Sans MT"/>
          <w:sz w:val="22"/>
          <w:szCs w:val="22"/>
        </w:rPr>
        <w:t xml:space="preserve">The focus for </w:t>
      </w:r>
      <w:r w:rsidR="00B6437C">
        <w:rPr>
          <w:rFonts w:ascii="Gill Sans MT" w:hAnsi="Gill Sans MT"/>
          <w:sz w:val="22"/>
          <w:szCs w:val="22"/>
        </w:rPr>
        <w:t xml:space="preserve">the </w:t>
      </w:r>
      <w:r w:rsidR="002A7D30">
        <w:rPr>
          <w:rFonts w:ascii="Gill Sans MT" w:hAnsi="Gill Sans MT"/>
          <w:sz w:val="22"/>
          <w:szCs w:val="22"/>
        </w:rPr>
        <w:t>2021-22</w:t>
      </w:r>
      <w:r w:rsidR="00E23C49">
        <w:rPr>
          <w:rFonts w:ascii="Gill Sans MT" w:hAnsi="Gill Sans MT"/>
          <w:sz w:val="22"/>
          <w:szCs w:val="22"/>
        </w:rPr>
        <w:t xml:space="preserve"> </w:t>
      </w:r>
      <w:r w:rsidR="00AF2C8B">
        <w:rPr>
          <w:rFonts w:ascii="Gill Sans MT" w:hAnsi="Gill Sans MT"/>
          <w:sz w:val="22"/>
          <w:szCs w:val="22"/>
        </w:rPr>
        <w:t xml:space="preserve">AFD </w:t>
      </w:r>
      <w:r w:rsidR="00AD2C57">
        <w:rPr>
          <w:rFonts w:ascii="Gill Sans MT" w:hAnsi="Gill Sans MT"/>
          <w:sz w:val="22"/>
          <w:szCs w:val="22"/>
        </w:rPr>
        <w:t xml:space="preserve">Recruitment grant </w:t>
      </w:r>
      <w:r w:rsidRPr="00806E2D">
        <w:rPr>
          <w:rFonts w:ascii="Gill Sans MT" w:hAnsi="Gill Sans MT"/>
          <w:sz w:val="22"/>
          <w:szCs w:val="22"/>
        </w:rPr>
        <w:t xml:space="preserve">program </w:t>
      </w:r>
      <w:r w:rsidR="00340B5E">
        <w:rPr>
          <w:rFonts w:ascii="Gill Sans MT" w:hAnsi="Gill Sans MT"/>
          <w:sz w:val="22"/>
          <w:szCs w:val="22"/>
        </w:rPr>
        <w:t>continues</w:t>
      </w:r>
      <w:r w:rsidRPr="00806E2D">
        <w:rPr>
          <w:rFonts w:ascii="Gill Sans MT" w:hAnsi="Gill Sans MT"/>
          <w:sz w:val="22"/>
          <w:szCs w:val="22"/>
        </w:rPr>
        <w:t xml:space="preserve"> to be </w:t>
      </w:r>
      <w:r w:rsidR="00340B5E">
        <w:rPr>
          <w:rFonts w:ascii="Gill Sans MT" w:hAnsi="Gill Sans MT"/>
          <w:sz w:val="22"/>
          <w:szCs w:val="22"/>
        </w:rPr>
        <w:t>diversifying</w:t>
      </w:r>
      <w:r w:rsidR="00823F8B">
        <w:rPr>
          <w:rFonts w:ascii="Gill Sans MT" w:hAnsi="Gill Sans MT"/>
          <w:sz w:val="22"/>
          <w:szCs w:val="22"/>
        </w:rPr>
        <w:t xml:space="preserve"> </w:t>
      </w:r>
      <w:r w:rsidR="00303E63">
        <w:rPr>
          <w:rFonts w:ascii="Gill Sans MT" w:hAnsi="Gill Sans MT"/>
          <w:sz w:val="22"/>
          <w:szCs w:val="22"/>
        </w:rPr>
        <w:t xml:space="preserve">the </w:t>
      </w:r>
      <w:r w:rsidRPr="00806E2D">
        <w:rPr>
          <w:rFonts w:ascii="Gill Sans MT" w:hAnsi="Gill Sans MT"/>
          <w:sz w:val="22"/>
          <w:szCs w:val="22"/>
        </w:rPr>
        <w:t>ladder-rank faculty</w:t>
      </w:r>
      <w:r w:rsidR="002606A7">
        <w:rPr>
          <w:rFonts w:ascii="Gill Sans MT" w:hAnsi="Gill Sans MT"/>
          <w:sz w:val="22"/>
          <w:szCs w:val="22"/>
        </w:rPr>
        <w:t xml:space="preserve"> </w:t>
      </w:r>
      <w:r w:rsidR="00D1793E">
        <w:rPr>
          <w:rFonts w:ascii="Gill Sans MT" w:hAnsi="Gill Sans MT"/>
          <w:sz w:val="22"/>
          <w:szCs w:val="22"/>
        </w:rPr>
        <w:t xml:space="preserve">by </w:t>
      </w:r>
      <w:r w:rsidR="0035255D">
        <w:rPr>
          <w:rFonts w:ascii="Gill Sans MT" w:hAnsi="Gill Sans MT"/>
          <w:sz w:val="22"/>
          <w:szCs w:val="22"/>
        </w:rPr>
        <w:t xml:space="preserve">implementing </w:t>
      </w:r>
      <w:r w:rsidR="00E04E5C">
        <w:rPr>
          <w:rFonts w:ascii="Gill Sans MT" w:hAnsi="Gill Sans MT"/>
          <w:sz w:val="22"/>
          <w:szCs w:val="22"/>
        </w:rPr>
        <w:t xml:space="preserve">more equitable recruiting </w:t>
      </w:r>
      <w:r w:rsidR="0067102B">
        <w:rPr>
          <w:rFonts w:ascii="Gill Sans MT" w:hAnsi="Gill Sans MT"/>
          <w:sz w:val="22"/>
          <w:szCs w:val="22"/>
        </w:rPr>
        <w:t>processes</w:t>
      </w:r>
      <w:r w:rsidR="00EC0C99">
        <w:rPr>
          <w:rFonts w:ascii="Gill Sans MT" w:hAnsi="Gill Sans MT"/>
          <w:sz w:val="22"/>
          <w:szCs w:val="22"/>
        </w:rPr>
        <w:t>.</w:t>
      </w:r>
      <w:r w:rsidR="007D2854">
        <w:rPr>
          <w:rFonts w:ascii="Gill Sans MT" w:hAnsi="Gill Sans MT"/>
          <w:sz w:val="22"/>
          <w:szCs w:val="22"/>
        </w:rPr>
        <w:t xml:space="preserve"> </w:t>
      </w:r>
      <w:r w:rsidRPr="00806E2D">
        <w:rPr>
          <w:rFonts w:ascii="Gill Sans MT" w:hAnsi="Gill Sans MT"/>
          <w:sz w:val="22"/>
          <w:szCs w:val="22"/>
        </w:rPr>
        <w:t xml:space="preserve">In some units, particularly those in the health sciences, a focus on all Senate faculty may be appropriate; in such cases, </w:t>
      </w:r>
      <w:r w:rsidR="00EA5820">
        <w:rPr>
          <w:rFonts w:ascii="Gill Sans MT" w:hAnsi="Gill Sans MT"/>
          <w:sz w:val="22"/>
          <w:szCs w:val="22"/>
        </w:rPr>
        <w:t xml:space="preserve">requesting teams must clarify </w:t>
      </w:r>
      <w:r w:rsidR="00E33CE2">
        <w:rPr>
          <w:rFonts w:ascii="Gill Sans MT" w:hAnsi="Gill Sans MT"/>
          <w:sz w:val="22"/>
          <w:szCs w:val="22"/>
        </w:rPr>
        <w:t xml:space="preserve">in their proposal </w:t>
      </w:r>
      <w:r w:rsidRPr="00806E2D">
        <w:rPr>
          <w:rFonts w:ascii="Gill Sans MT" w:hAnsi="Gill Sans MT"/>
          <w:sz w:val="22"/>
          <w:szCs w:val="22"/>
        </w:rPr>
        <w:t>the lasting effect of the hiring planned beyond the ladder-ranks.</w:t>
      </w:r>
      <w:r w:rsidR="00D12639">
        <w:rPr>
          <w:rFonts w:ascii="Gill Sans MT" w:hAnsi="Gill Sans MT"/>
          <w:sz w:val="22"/>
          <w:szCs w:val="22"/>
        </w:rPr>
        <w:t xml:space="preserve"> </w:t>
      </w:r>
      <w:r w:rsidR="00FB5DB5">
        <w:rPr>
          <w:rFonts w:ascii="Gill Sans MT" w:hAnsi="Gill Sans MT"/>
          <w:sz w:val="22"/>
          <w:szCs w:val="22"/>
        </w:rPr>
        <w:t>All units are asked to be responsive to how the COVID-19 pandemic may have altered the recruitment landscape</w:t>
      </w:r>
      <w:r w:rsidR="00D51608" w:rsidRPr="00D51608">
        <w:rPr>
          <w:rFonts w:ascii="Gill Sans MT" w:hAnsi="Gill Sans MT"/>
          <w:sz w:val="22"/>
          <w:szCs w:val="22"/>
        </w:rPr>
        <w:t>, including how the pandemic may have exacerbated existing inequities for minoritized faculty.</w:t>
      </w:r>
      <w:r w:rsidR="00FB5DB5" w:rsidRPr="00D51608">
        <w:rPr>
          <w:rFonts w:ascii="Gill Sans MT" w:hAnsi="Gill Sans MT"/>
          <w:sz w:val="22"/>
          <w:szCs w:val="22"/>
        </w:rPr>
        <w:t xml:space="preserve"> </w:t>
      </w:r>
    </w:p>
    <w:p w14:paraId="71FAE0AC" w14:textId="340CC604" w:rsidR="00C443C3" w:rsidRDefault="009E1833" w:rsidP="00EC0C99">
      <w:pPr>
        <w:pStyle w:val="ListParagraph"/>
        <w:numPr>
          <w:ilvl w:val="0"/>
          <w:numId w:val="6"/>
        </w:numPr>
        <w:jc w:val="both"/>
        <w:rPr>
          <w:rFonts w:ascii="Gill Sans MT" w:hAnsi="Gill Sans MT"/>
          <w:sz w:val="22"/>
          <w:szCs w:val="22"/>
        </w:rPr>
      </w:pPr>
      <w:r>
        <w:rPr>
          <w:rFonts w:ascii="Gill Sans MT" w:hAnsi="Gill Sans MT"/>
          <w:sz w:val="22"/>
          <w:szCs w:val="22"/>
        </w:rPr>
        <w:t>For those proposals focused on recruitments for 2021-22 and 2022-23, with possible funding up to $500K, t</w:t>
      </w:r>
      <w:r w:rsidR="00C443C3" w:rsidRPr="00EC0C99">
        <w:rPr>
          <w:rFonts w:ascii="Gill Sans MT" w:hAnsi="Gill Sans MT"/>
          <w:sz w:val="22"/>
          <w:szCs w:val="22"/>
        </w:rPr>
        <w:t>he hiring plan should include the number of proposed hires; the number needs to be large enough that the interventions will have a notable effect on the composition of the hiring unit.</w:t>
      </w:r>
      <w:r w:rsidR="00410B24" w:rsidRPr="00EC0C99">
        <w:rPr>
          <w:rFonts w:ascii="Gill Sans MT" w:hAnsi="Gill Sans MT"/>
          <w:sz w:val="22"/>
          <w:szCs w:val="22"/>
        </w:rPr>
        <w:t xml:space="preserve"> </w:t>
      </w:r>
      <w:r w:rsidRPr="00EC0C99">
        <w:rPr>
          <w:rFonts w:ascii="Gill Sans MT" w:hAnsi="Gill Sans MT"/>
          <w:sz w:val="22"/>
          <w:szCs w:val="22"/>
        </w:rPr>
        <w:t xml:space="preserve">The number of hires should also be proportional to the funding request.  For example, if the unit is hiring only 2-3 new faculty, the request should be less than the full $500K. </w:t>
      </w:r>
      <w:r w:rsidR="00C443C3" w:rsidRPr="00EC0C99">
        <w:rPr>
          <w:rFonts w:ascii="Gill Sans MT" w:hAnsi="Gill Sans MT"/>
          <w:sz w:val="22"/>
          <w:szCs w:val="22"/>
        </w:rPr>
        <w:t>The proposal should provide clear evidence that the involved unit(s)</w:t>
      </w:r>
      <w:r w:rsidRPr="00EC0C99">
        <w:rPr>
          <w:rFonts w:ascii="Gill Sans MT" w:hAnsi="Gill Sans MT"/>
          <w:sz w:val="22"/>
          <w:szCs w:val="22"/>
        </w:rPr>
        <w:t>, including both faculty and leadership,</w:t>
      </w:r>
      <w:r w:rsidR="00C443C3" w:rsidRPr="00EC0C99">
        <w:rPr>
          <w:rFonts w:ascii="Gill Sans MT" w:hAnsi="Gill Sans MT"/>
          <w:sz w:val="22"/>
          <w:szCs w:val="22"/>
        </w:rPr>
        <w:t xml:space="preserve"> is dedicated to the pilot and its proposed interventions; in other words, the pilot activities should not be imposed on a unit from the outside. Units are also encouraged to draw from successful interventions in prior funded pilots</w:t>
      </w:r>
      <w:r w:rsidR="00612DDE" w:rsidRPr="00EC0C99">
        <w:rPr>
          <w:rFonts w:ascii="Gill Sans MT" w:hAnsi="Gill Sans MT"/>
          <w:sz w:val="22"/>
          <w:szCs w:val="22"/>
        </w:rPr>
        <w:t xml:space="preserve"> (see Appendix A)</w:t>
      </w:r>
      <w:r w:rsidR="00C443C3" w:rsidRPr="00EC0C99">
        <w:rPr>
          <w:rFonts w:ascii="Gill Sans MT" w:hAnsi="Gill Sans MT"/>
          <w:sz w:val="22"/>
          <w:szCs w:val="22"/>
        </w:rPr>
        <w:t>.</w:t>
      </w:r>
    </w:p>
    <w:p w14:paraId="666D8B2B" w14:textId="50BE10A8" w:rsidR="009E1833" w:rsidRDefault="009E1833" w:rsidP="00EC0C99">
      <w:pPr>
        <w:pStyle w:val="ListParagraph"/>
        <w:numPr>
          <w:ilvl w:val="0"/>
          <w:numId w:val="6"/>
        </w:numPr>
        <w:jc w:val="both"/>
        <w:rPr>
          <w:rFonts w:ascii="Gill Sans MT" w:hAnsi="Gill Sans MT"/>
          <w:sz w:val="22"/>
          <w:szCs w:val="22"/>
        </w:rPr>
      </w:pPr>
      <w:r>
        <w:rPr>
          <w:rFonts w:ascii="Gill Sans MT" w:hAnsi="Gill Sans MT"/>
          <w:sz w:val="22"/>
          <w:szCs w:val="22"/>
        </w:rPr>
        <w:t>For those proposals focused on recruitment practices, with possible funding up to $150K, we are seeking research-based and imaginative focus on build</w:t>
      </w:r>
      <w:r w:rsidR="00FB5DB5">
        <w:rPr>
          <w:rFonts w:ascii="Gill Sans MT" w:hAnsi="Gill Sans MT"/>
          <w:sz w:val="22"/>
          <w:szCs w:val="22"/>
        </w:rPr>
        <w:t>ing</w:t>
      </w:r>
      <w:r>
        <w:rPr>
          <w:rFonts w:ascii="Gill Sans MT" w:hAnsi="Gill Sans MT"/>
          <w:sz w:val="22"/>
          <w:szCs w:val="22"/>
        </w:rPr>
        <w:t xml:space="preserve"> new</w:t>
      </w:r>
      <w:r w:rsidR="00FB5DB5">
        <w:rPr>
          <w:rFonts w:ascii="Gill Sans MT" w:hAnsi="Gill Sans MT"/>
          <w:sz w:val="22"/>
          <w:szCs w:val="22"/>
        </w:rPr>
        <w:t xml:space="preserve"> recruitment</w:t>
      </w:r>
      <w:r>
        <w:rPr>
          <w:rFonts w:ascii="Gill Sans MT" w:hAnsi="Gill Sans MT"/>
          <w:sz w:val="22"/>
          <w:szCs w:val="22"/>
        </w:rPr>
        <w:t xml:space="preserve"> protocols for one or more campuses. We encourage campuses to partner with one another on such projects.</w:t>
      </w:r>
    </w:p>
    <w:p w14:paraId="7F59E0EB" w14:textId="77777777" w:rsidR="00EC0C99" w:rsidRPr="00EC0C99" w:rsidRDefault="00EC0C99" w:rsidP="00EC0C99">
      <w:pPr>
        <w:pStyle w:val="ListParagraph"/>
        <w:jc w:val="both"/>
        <w:rPr>
          <w:rFonts w:ascii="Gill Sans MT" w:hAnsi="Gill Sans MT"/>
          <w:sz w:val="22"/>
          <w:szCs w:val="22"/>
        </w:rPr>
      </w:pPr>
    </w:p>
    <w:p w14:paraId="100C137A" w14:textId="7AA23756" w:rsidR="00C443C3" w:rsidRPr="00806E2D" w:rsidRDefault="00C443C3" w:rsidP="00254785">
      <w:pPr>
        <w:jc w:val="both"/>
        <w:rPr>
          <w:rFonts w:ascii="Gill Sans MT" w:hAnsi="Gill Sans MT"/>
          <w:sz w:val="22"/>
          <w:szCs w:val="22"/>
        </w:rPr>
      </w:pPr>
      <w:r w:rsidRPr="00806E2D">
        <w:rPr>
          <w:rFonts w:ascii="Gill Sans MT" w:hAnsi="Gill Sans MT"/>
          <w:sz w:val="22"/>
          <w:szCs w:val="22"/>
        </w:rPr>
        <w:t xml:space="preserve">In all cases, the proposed </w:t>
      </w:r>
      <w:r w:rsidR="00B36F79">
        <w:rPr>
          <w:rFonts w:ascii="Gill Sans MT" w:hAnsi="Gill Sans MT"/>
          <w:sz w:val="22"/>
          <w:szCs w:val="22"/>
        </w:rPr>
        <w:t>project</w:t>
      </w:r>
      <w:r w:rsidRPr="00806E2D">
        <w:rPr>
          <w:rFonts w:ascii="Gill Sans MT" w:hAnsi="Gill Sans MT"/>
          <w:sz w:val="22"/>
          <w:szCs w:val="22"/>
        </w:rPr>
        <w:t xml:space="preserve"> </w:t>
      </w:r>
      <w:r w:rsidR="007E2D6C">
        <w:rPr>
          <w:rFonts w:ascii="Gill Sans MT" w:hAnsi="Gill Sans MT"/>
          <w:sz w:val="22"/>
          <w:szCs w:val="22"/>
        </w:rPr>
        <w:t xml:space="preserve">and </w:t>
      </w:r>
      <w:r w:rsidR="00462D23">
        <w:rPr>
          <w:rFonts w:ascii="Gill Sans MT" w:hAnsi="Gill Sans MT"/>
          <w:sz w:val="22"/>
          <w:szCs w:val="22"/>
        </w:rPr>
        <w:t xml:space="preserve">research </w:t>
      </w:r>
      <w:r w:rsidR="00612DDE">
        <w:rPr>
          <w:rFonts w:ascii="Gill Sans MT" w:hAnsi="Gill Sans MT"/>
          <w:sz w:val="22"/>
          <w:szCs w:val="22"/>
        </w:rPr>
        <w:t xml:space="preserve">plan </w:t>
      </w:r>
      <w:r w:rsidRPr="00806E2D">
        <w:rPr>
          <w:rFonts w:ascii="Gill Sans MT" w:hAnsi="Gill Sans MT"/>
          <w:sz w:val="22"/>
          <w:szCs w:val="22"/>
        </w:rPr>
        <w:t xml:space="preserve">must be compliant with Proposition 209. </w:t>
      </w:r>
    </w:p>
    <w:p w14:paraId="3ACEFB5C" w14:textId="77777777" w:rsidR="00C443C3" w:rsidRPr="00806E2D" w:rsidRDefault="00C443C3" w:rsidP="00254785">
      <w:pPr>
        <w:jc w:val="both"/>
        <w:rPr>
          <w:rFonts w:ascii="Gill Sans MT" w:hAnsi="Gill Sans MT"/>
          <w:sz w:val="22"/>
          <w:szCs w:val="22"/>
        </w:rPr>
      </w:pPr>
    </w:p>
    <w:p w14:paraId="6E09B5B0" w14:textId="2CCEF19C" w:rsidR="00AC66CD" w:rsidRPr="00806E2D" w:rsidRDefault="00AC66CD" w:rsidP="00254785">
      <w:pPr>
        <w:pStyle w:val="Heading2"/>
        <w:jc w:val="both"/>
      </w:pPr>
      <w:bookmarkStart w:id="5" w:name="_Toc33444434"/>
      <w:r w:rsidRPr="00806E2D">
        <w:t>Eligibility and submission process.</w:t>
      </w:r>
      <w:bookmarkEnd w:id="5"/>
      <w:r w:rsidRPr="00806E2D">
        <w:t xml:space="preserve"> </w:t>
      </w:r>
    </w:p>
    <w:p w14:paraId="1A17C5A4" w14:textId="1D05E17F" w:rsidR="00AC66CD" w:rsidRPr="00806E2D" w:rsidRDefault="00AC66CD" w:rsidP="00254785">
      <w:pPr>
        <w:jc w:val="both"/>
        <w:rPr>
          <w:rFonts w:ascii="Gill Sans MT" w:hAnsi="Gill Sans MT"/>
          <w:sz w:val="22"/>
          <w:szCs w:val="22"/>
        </w:rPr>
      </w:pPr>
    </w:p>
    <w:p w14:paraId="70DC452A" w14:textId="4BB565B0" w:rsidR="00FB5DB5" w:rsidRDefault="00AC66CD" w:rsidP="00254785">
      <w:pPr>
        <w:jc w:val="both"/>
        <w:rPr>
          <w:rFonts w:ascii="Gill Sans MT" w:hAnsi="Gill Sans MT"/>
          <w:sz w:val="22"/>
          <w:szCs w:val="22"/>
        </w:rPr>
      </w:pPr>
      <w:r w:rsidRPr="00806E2D">
        <w:rPr>
          <w:rFonts w:ascii="Gill Sans MT" w:hAnsi="Gill Sans MT"/>
          <w:sz w:val="22"/>
          <w:szCs w:val="22"/>
        </w:rPr>
        <w:t xml:space="preserve">A proposal may come from a department chair, dean, EVC/Provost, or other academic leader(s) depending on the scope of the proposal. The proposal may also come from </w:t>
      </w:r>
      <w:r w:rsidR="00196AE0" w:rsidRPr="00806E2D">
        <w:rPr>
          <w:rFonts w:ascii="Gill Sans MT" w:hAnsi="Gill Sans MT"/>
          <w:sz w:val="22"/>
          <w:szCs w:val="22"/>
        </w:rPr>
        <w:t>mul</w:t>
      </w:r>
      <w:r w:rsidRPr="00806E2D">
        <w:rPr>
          <w:rFonts w:ascii="Gill Sans MT" w:hAnsi="Gill Sans MT"/>
          <w:sz w:val="22"/>
          <w:szCs w:val="22"/>
        </w:rPr>
        <w:t>tiple such academics with one designated as th</w:t>
      </w:r>
      <w:r w:rsidR="00196AE0" w:rsidRPr="00806E2D">
        <w:rPr>
          <w:rFonts w:ascii="Gill Sans MT" w:hAnsi="Gill Sans MT"/>
          <w:sz w:val="22"/>
          <w:szCs w:val="22"/>
        </w:rPr>
        <w:t>e</w:t>
      </w:r>
      <w:r w:rsidRPr="00806E2D">
        <w:rPr>
          <w:rFonts w:ascii="Gill Sans MT" w:hAnsi="Gill Sans MT"/>
          <w:sz w:val="22"/>
          <w:szCs w:val="22"/>
        </w:rPr>
        <w:t xml:space="preserve"> </w:t>
      </w:r>
      <w:r w:rsidR="003C26E4">
        <w:rPr>
          <w:rFonts w:ascii="Gill Sans MT" w:hAnsi="Gill Sans MT"/>
          <w:sz w:val="22"/>
          <w:szCs w:val="22"/>
        </w:rPr>
        <w:t xml:space="preserve">project </w:t>
      </w:r>
      <w:r w:rsidRPr="00806E2D">
        <w:rPr>
          <w:rFonts w:ascii="Gill Sans MT" w:hAnsi="Gill Sans MT"/>
          <w:sz w:val="22"/>
          <w:szCs w:val="22"/>
        </w:rPr>
        <w:t xml:space="preserve">lead.  </w:t>
      </w:r>
      <w:r w:rsidR="00FB5DB5">
        <w:rPr>
          <w:rFonts w:ascii="Gill Sans MT" w:hAnsi="Gill Sans MT"/>
          <w:sz w:val="22"/>
          <w:szCs w:val="22"/>
        </w:rPr>
        <w:t>W</w:t>
      </w:r>
      <w:r w:rsidR="00B6437C">
        <w:rPr>
          <w:rFonts w:ascii="Gill Sans MT" w:hAnsi="Gill Sans MT"/>
          <w:sz w:val="22"/>
          <w:szCs w:val="22"/>
        </w:rPr>
        <w:t xml:space="preserve">e are </w:t>
      </w:r>
      <w:r w:rsidR="00FB5DB5">
        <w:rPr>
          <w:rFonts w:ascii="Gill Sans MT" w:hAnsi="Gill Sans MT"/>
          <w:sz w:val="22"/>
          <w:szCs w:val="22"/>
        </w:rPr>
        <w:t xml:space="preserve">also </w:t>
      </w:r>
      <w:r w:rsidR="00B6437C">
        <w:rPr>
          <w:rFonts w:ascii="Gill Sans MT" w:hAnsi="Gill Sans MT"/>
          <w:sz w:val="22"/>
          <w:szCs w:val="22"/>
        </w:rPr>
        <w:t>requiring a “</w:t>
      </w:r>
      <w:r w:rsidR="00C2270C">
        <w:rPr>
          <w:rFonts w:ascii="Gill Sans MT" w:hAnsi="Gill Sans MT"/>
          <w:sz w:val="22"/>
          <w:szCs w:val="22"/>
        </w:rPr>
        <w:t>sponsor” to</w:t>
      </w:r>
      <w:r w:rsidR="00B6437C">
        <w:rPr>
          <w:rFonts w:ascii="Gill Sans MT" w:hAnsi="Gill Sans MT"/>
          <w:sz w:val="22"/>
          <w:szCs w:val="22"/>
        </w:rPr>
        <w:t xml:space="preserve"> ensure the campus is tracking the success of each </w:t>
      </w:r>
      <w:r w:rsidR="003C26E4">
        <w:rPr>
          <w:rFonts w:ascii="Gill Sans MT" w:hAnsi="Gill Sans MT"/>
          <w:sz w:val="22"/>
          <w:szCs w:val="22"/>
        </w:rPr>
        <w:t xml:space="preserve">project </w:t>
      </w:r>
      <w:r w:rsidR="00E11167">
        <w:rPr>
          <w:rFonts w:ascii="Gill Sans MT" w:hAnsi="Gill Sans MT"/>
          <w:sz w:val="22"/>
          <w:szCs w:val="22"/>
        </w:rPr>
        <w:t>during the course of the award.</w:t>
      </w:r>
      <w:r w:rsidR="00B2008D">
        <w:rPr>
          <w:rFonts w:ascii="Gill Sans MT" w:hAnsi="Gill Sans MT"/>
          <w:sz w:val="22"/>
          <w:szCs w:val="22"/>
        </w:rPr>
        <w:t xml:space="preserve"> The sponsor should be from a central campus office</w:t>
      </w:r>
      <w:r w:rsidR="00FB5DB5">
        <w:rPr>
          <w:rFonts w:ascii="Gill Sans MT" w:hAnsi="Gill Sans MT"/>
          <w:sz w:val="22"/>
          <w:szCs w:val="22"/>
        </w:rPr>
        <w:t>:</w:t>
      </w:r>
      <w:r w:rsidR="00B2008D">
        <w:rPr>
          <w:rFonts w:ascii="Gill Sans MT" w:hAnsi="Gill Sans MT"/>
          <w:sz w:val="22"/>
          <w:szCs w:val="22"/>
        </w:rPr>
        <w:t xml:space="preserve"> a Chief Diversity Officer, a Vice Provost or Associate Vice Provost or the Executive Vice Chancellor and Provost. </w:t>
      </w:r>
    </w:p>
    <w:p w14:paraId="525936B5" w14:textId="77777777" w:rsidR="00FB5DB5" w:rsidRDefault="00FB5DB5" w:rsidP="00254785">
      <w:pPr>
        <w:jc w:val="both"/>
        <w:rPr>
          <w:rFonts w:ascii="Gill Sans MT" w:hAnsi="Gill Sans MT"/>
          <w:sz w:val="22"/>
          <w:szCs w:val="22"/>
        </w:rPr>
      </w:pPr>
    </w:p>
    <w:p w14:paraId="05A89277" w14:textId="5C08A2C5" w:rsidR="00AC66CD" w:rsidRPr="00E11167" w:rsidRDefault="00AC66CD" w:rsidP="00254785">
      <w:pPr>
        <w:jc w:val="both"/>
        <w:rPr>
          <w:rFonts w:ascii="Gill Sans MT" w:hAnsi="Gill Sans MT"/>
          <w:i/>
          <w:sz w:val="22"/>
          <w:szCs w:val="22"/>
        </w:rPr>
      </w:pPr>
      <w:r w:rsidRPr="00E11167">
        <w:rPr>
          <w:rFonts w:ascii="Gill Sans MT" w:hAnsi="Gill Sans MT"/>
          <w:i/>
          <w:sz w:val="22"/>
          <w:szCs w:val="22"/>
        </w:rPr>
        <w:t>Each campus may submit up to two proposals under this</w:t>
      </w:r>
      <w:r w:rsidR="00126C86">
        <w:rPr>
          <w:rFonts w:ascii="Gill Sans MT" w:hAnsi="Gill Sans MT"/>
          <w:i/>
          <w:sz w:val="22"/>
          <w:szCs w:val="22"/>
        </w:rPr>
        <w:t xml:space="preserve"> recruitment</w:t>
      </w:r>
      <w:r w:rsidRPr="00E11167">
        <w:rPr>
          <w:rFonts w:ascii="Gill Sans MT" w:hAnsi="Gill Sans MT"/>
          <w:i/>
          <w:sz w:val="22"/>
          <w:szCs w:val="22"/>
        </w:rPr>
        <w:t xml:space="preserve"> RFP. </w:t>
      </w:r>
    </w:p>
    <w:p w14:paraId="0462260B" w14:textId="445A267F" w:rsidR="00AC66CD" w:rsidRPr="00806E2D" w:rsidRDefault="00AC66CD" w:rsidP="00254785">
      <w:pPr>
        <w:jc w:val="both"/>
        <w:rPr>
          <w:rFonts w:ascii="Gill Sans MT" w:hAnsi="Gill Sans MT"/>
          <w:sz w:val="22"/>
          <w:szCs w:val="22"/>
        </w:rPr>
      </w:pPr>
    </w:p>
    <w:p w14:paraId="5081C488" w14:textId="6A82D490" w:rsidR="00890197" w:rsidRPr="00806E2D" w:rsidRDefault="00AC66CD" w:rsidP="00254785">
      <w:pPr>
        <w:jc w:val="both"/>
        <w:rPr>
          <w:rFonts w:ascii="Gill Sans MT" w:hAnsi="Gill Sans MT"/>
          <w:sz w:val="22"/>
          <w:szCs w:val="22"/>
        </w:rPr>
      </w:pPr>
      <w:r w:rsidRPr="00806E2D">
        <w:rPr>
          <w:rFonts w:ascii="Gill Sans MT" w:hAnsi="Gill Sans MT"/>
          <w:sz w:val="22"/>
          <w:szCs w:val="22"/>
        </w:rPr>
        <w:t>Proposals must come to UCOP</w:t>
      </w:r>
      <w:r w:rsidR="00442766" w:rsidRPr="00806E2D">
        <w:rPr>
          <w:rFonts w:ascii="Gill Sans MT" w:hAnsi="Gill Sans MT"/>
          <w:sz w:val="22"/>
          <w:szCs w:val="22"/>
        </w:rPr>
        <w:t xml:space="preserve"> through each campus’</w:t>
      </w:r>
      <w:r w:rsidR="00196AE0" w:rsidRPr="00806E2D">
        <w:rPr>
          <w:rFonts w:ascii="Gill Sans MT" w:hAnsi="Gill Sans MT"/>
          <w:sz w:val="22"/>
          <w:szCs w:val="22"/>
        </w:rPr>
        <w:t xml:space="preserve"> </w:t>
      </w:r>
      <w:r w:rsidR="00442766" w:rsidRPr="00806E2D">
        <w:rPr>
          <w:rFonts w:ascii="Gill Sans MT" w:hAnsi="Gill Sans MT"/>
          <w:sz w:val="22"/>
          <w:szCs w:val="22"/>
        </w:rPr>
        <w:t>O</w:t>
      </w:r>
      <w:r w:rsidR="00196AE0" w:rsidRPr="00806E2D">
        <w:rPr>
          <w:rFonts w:ascii="Gill Sans MT" w:hAnsi="Gill Sans MT"/>
          <w:sz w:val="22"/>
          <w:szCs w:val="22"/>
        </w:rPr>
        <w:t xml:space="preserve">ffice of the Provost/Executive </w:t>
      </w:r>
      <w:r w:rsidR="00442766" w:rsidRPr="00806E2D">
        <w:rPr>
          <w:rFonts w:ascii="Gill Sans MT" w:hAnsi="Gill Sans MT"/>
          <w:sz w:val="22"/>
          <w:szCs w:val="22"/>
        </w:rPr>
        <w:t>Vice Chancellor</w:t>
      </w:r>
      <w:r w:rsidR="00FC1DE0">
        <w:rPr>
          <w:rFonts w:ascii="Gill Sans MT" w:hAnsi="Gill Sans MT"/>
          <w:sz w:val="22"/>
          <w:szCs w:val="22"/>
        </w:rPr>
        <w:t xml:space="preserve">; </w:t>
      </w:r>
      <w:r w:rsidR="00233EC5" w:rsidRPr="00806E2D">
        <w:rPr>
          <w:rFonts w:ascii="Gill Sans MT" w:hAnsi="Gill Sans MT"/>
          <w:sz w:val="22"/>
          <w:szCs w:val="22"/>
        </w:rPr>
        <w:t>partnership with the Chief Diversity Officer is encouraged.</w:t>
      </w:r>
      <w:r w:rsidR="00D93BE2">
        <w:rPr>
          <w:rFonts w:ascii="Gill Sans MT" w:hAnsi="Gill Sans MT"/>
          <w:sz w:val="22"/>
          <w:szCs w:val="22"/>
        </w:rPr>
        <w:t xml:space="preserve"> </w:t>
      </w:r>
      <w:r w:rsidR="00ED6469">
        <w:rPr>
          <w:rFonts w:ascii="Gill Sans MT" w:hAnsi="Gill Sans MT"/>
          <w:sz w:val="22"/>
          <w:szCs w:val="22"/>
        </w:rPr>
        <w:t>Each proposal must include a</w:t>
      </w:r>
      <w:r w:rsidR="00D0358A">
        <w:rPr>
          <w:rFonts w:ascii="Gill Sans MT" w:hAnsi="Gill Sans MT"/>
          <w:sz w:val="22"/>
          <w:szCs w:val="22"/>
        </w:rPr>
        <w:t>n endorsement by the campus’ Provost/Executive Vice Chancellor</w:t>
      </w:r>
      <w:r w:rsidR="00242C6F">
        <w:rPr>
          <w:rFonts w:ascii="Gill Sans MT" w:hAnsi="Gill Sans MT"/>
          <w:sz w:val="22"/>
          <w:szCs w:val="22"/>
        </w:rPr>
        <w:t xml:space="preserve"> as well as each of the unit heads involved.</w:t>
      </w:r>
      <w:r w:rsidR="001D0207">
        <w:rPr>
          <w:rFonts w:ascii="Gill Sans MT" w:hAnsi="Gill Sans MT"/>
          <w:sz w:val="22"/>
          <w:szCs w:val="22"/>
        </w:rPr>
        <w:t xml:space="preserve"> </w:t>
      </w:r>
      <w:r w:rsidR="00442766" w:rsidRPr="00806E2D">
        <w:rPr>
          <w:rFonts w:ascii="Gill Sans MT" w:hAnsi="Gill Sans MT"/>
          <w:sz w:val="22"/>
          <w:szCs w:val="22"/>
        </w:rPr>
        <w:t xml:space="preserve">Because UCOP seeks to fund a broad range of projects, final awards will take into </w:t>
      </w:r>
      <w:r w:rsidR="00233EC5" w:rsidRPr="00806E2D">
        <w:rPr>
          <w:rFonts w:ascii="Gill Sans MT" w:hAnsi="Gill Sans MT"/>
          <w:sz w:val="22"/>
          <w:szCs w:val="22"/>
        </w:rPr>
        <w:t xml:space="preserve">consideration the distribution </w:t>
      </w:r>
      <w:r w:rsidR="00442766" w:rsidRPr="00806E2D">
        <w:rPr>
          <w:rFonts w:ascii="Gill Sans MT" w:hAnsi="Gill Sans MT"/>
          <w:sz w:val="22"/>
          <w:szCs w:val="22"/>
        </w:rPr>
        <w:t>of awards among campuses</w:t>
      </w:r>
      <w:r w:rsidR="009974A9">
        <w:rPr>
          <w:rFonts w:ascii="Gill Sans MT" w:hAnsi="Gill Sans MT"/>
          <w:sz w:val="22"/>
          <w:szCs w:val="22"/>
        </w:rPr>
        <w:t xml:space="preserve"> as well as success in past awards</w:t>
      </w:r>
      <w:r w:rsidR="00442766" w:rsidRPr="00806E2D">
        <w:rPr>
          <w:rFonts w:ascii="Gill Sans MT" w:hAnsi="Gill Sans MT"/>
          <w:sz w:val="22"/>
          <w:szCs w:val="22"/>
        </w:rPr>
        <w:t xml:space="preserve">. </w:t>
      </w:r>
    </w:p>
    <w:p w14:paraId="59F54AEA" w14:textId="77777777" w:rsidR="00D72FBF" w:rsidRPr="00806E2D" w:rsidRDefault="00D72FBF" w:rsidP="00254785">
      <w:pPr>
        <w:jc w:val="both"/>
        <w:rPr>
          <w:rFonts w:ascii="Gill Sans MT" w:hAnsi="Gill Sans MT"/>
          <w:sz w:val="22"/>
          <w:szCs w:val="22"/>
        </w:rPr>
      </w:pPr>
    </w:p>
    <w:p w14:paraId="1D5D6E33" w14:textId="5CF01E13" w:rsidR="00890197" w:rsidRDefault="00890197" w:rsidP="00254785">
      <w:pPr>
        <w:jc w:val="both"/>
        <w:rPr>
          <w:rFonts w:ascii="Gill Sans MT" w:hAnsi="Gill Sans MT"/>
          <w:sz w:val="22"/>
          <w:szCs w:val="22"/>
        </w:rPr>
      </w:pPr>
      <w:r w:rsidRPr="00806E2D">
        <w:rPr>
          <w:rFonts w:ascii="Gill Sans MT" w:hAnsi="Gill Sans MT"/>
          <w:sz w:val="22"/>
          <w:szCs w:val="22"/>
        </w:rPr>
        <w:t>Individual departments, colleges, or schools are appropriate as</w:t>
      </w:r>
      <w:r w:rsidR="003C26E4">
        <w:rPr>
          <w:rFonts w:ascii="Gill Sans MT" w:hAnsi="Gill Sans MT"/>
          <w:sz w:val="22"/>
          <w:szCs w:val="22"/>
        </w:rPr>
        <w:t xml:space="preserve"> project</w:t>
      </w:r>
      <w:r w:rsidRPr="00806E2D">
        <w:rPr>
          <w:rFonts w:ascii="Gill Sans MT" w:hAnsi="Gill Sans MT"/>
          <w:sz w:val="22"/>
          <w:szCs w:val="22"/>
        </w:rPr>
        <w:t xml:space="preserve"> units. Proposals that involve other units or multiple units must make a strong case that the units will work together well</w:t>
      </w:r>
      <w:r w:rsidR="00FC1DE0">
        <w:rPr>
          <w:rFonts w:ascii="Gill Sans MT" w:hAnsi="Gill Sans MT"/>
          <w:sz w:val="22"/>
          <w:szCs w:val="22"/>
        </w:rPr>
        <w:t xml:space="preserve"> in a recruitment project</w:t>
      </w:r>
      <w:r w:rsidRPr="00806E2D">
        <w:rPr>
          <w:rFonts w:ascii="Gill Sans MT" w:hAnsi="Gill Sans MT"/>
          <w:sz w:val="22"/>
          <w:szCs w:val="22"/>
        </w:rPr>
        <w:t xml:space="preserve">. </w:t>
      </w:r>
      <w:r w:rsidR="00FC1DE0">
        <w:rPr>
          <w:rFonts w:ascii="Gill Sans MT" w:hAnsi="Gill Sans MT"/>
          <w:sz w:val="22"/>
          <w:szCs w:val="22"/>
        </w:rPr>
        <w:t>M</w:t>
      </w:r>
      <w:r w:rsidRPr="00806E2D">
        <w:rPr>
          <w:rFonts w:ascii="Gill Sans MT" w:hAnsi="Gill Sans MT"/>
          <w:sz w:val="22"/>
          <w:szCs w:val="22"/>
        </w:rPr>
        <w:t xml:space="preserve">ulti-school </w:t>
      </w:r>
      <w:r w:rsidR="00D96006" w:rsidRPr="00806E2D">
        <w:rPr>
          <w:rFonts w:ascii="Gill Sans MT" w:hAnsi="Gill Sans MT"/>
          <w:sz w:val="22"/>
          <w:szCs w:val="22"/>
        </w:rPr>
        <w:t>prop</w:t>
      </w:r>
      <w:r w:rsidR="00E11167">
        <w:rPr>
          <w:rFonts w:ascii="Gill Sans MT" w:hAnsi="Gill Sans MT"/>
          <w:sz w:val="22"/>
          <w:szCs w:val="22"/>
        </w:rPr>
        <w:t>osals were funded in years 2,</w:t>
      </w:r>
      <w:r w:rsidR="00D96006" w:rsidRPr="00806E2D">
        <w:rPr>
          <w:rFonts w:ascii="Gill Sans MT" w:hAnsi="Gill Sans MT"/>
          <w:sz w:val="22"/>
          <w:szCs w:val="22"/>
        </w:rPr>
        <w:t xml:space="preserve"> 3</w:t>
      </w:r>
      <w:r w:rsidRPr="00806E2D">
        <w:rPr>
          <w:rFonts w:ascii="Gill Sans MT" w:hAnsi="Gill Sans MT"/>
          <w:sz w:val="22"/>
          <w:szCs w:val="22"/>
        </w:rPr>
        <w:t xml:space="preserve">, </w:t>
      </w:r>
      <w:r w:rsidR="00E11167">
        <w:rPr>
          <w:rFonts w:ascii="Gill Sans MT" w:hAnsi="Gill Sans MT"/>
          <w:sz w:val="22"/>
          <w:szCs w:val="22"/>
        </w:rPr>
        <w:t xml:space="preserve">4 </w:t>
      </w:r>
      <w:r w:rsidR="00177ED0">
        <w:rPr>
          <w:rFonts w:ascii="Gill Sans MT" w:hAnsi="Gill Sans MT"/>
          <w:sz w:val="22"/>
          <w:szCs w:val="22"/>
        </w:rPr>
        <w:t xml:space="preserve">and 5, </w:t>
      </w:r>
      <w:r w:rsidR="00E11167">
        <w:rPr>
          <w:rFonts w:ascii="Gill Sans MT" w:hAnsi="Gill Sans MT"/>
          <w:sz w:val="22"/>
          <w:szCs w:val="22"/>
        </w:rPr>
        <w:t>some</w:t>
      </w:r>
      <w:r w:rsidRPr="00806E2D">
        <w:rPr>
          <w:rFonts w:ascii="Gill Sans MT" w:hAnsi="Gill Sans MT"/>
          <w:sz w:val="22"/>
          <w:szCs w:val="22"/>
        </w:rPr>
        <w:t xml:space="preserve"> involving four </w:t>
      </w:r>
      <w:r w:rsidR="00D96006" w:rsidRPr="00806E2D">
        <w:rPr>
          <w:rFonts w:ascii="Gill Sans MT" w:hAnsi="Gill Sans MT"/>
          <w:sz w:val="22"/>
          <w:szCs w:val="22"/>
        </w:rPr>
        <w:t xml:space="preserve">or more </w:t>
      </w:r>
      <w:r w:rsidRPr="00806E2D">
        <w:rPr>
          <w:rFonts w:ascii="Gill Sans MT" w:hAnsi="Gill Sans MT"/>
          <w:sz w:val="22"/>
          <w:szCs w:val="22"/>
        </w:rPr>
        <w:t xml:space="preserve">schools, but significantly more campus time and commitment was necessary to make these pilots successful. Each proposed </w:t>
      </w:r>
      <w:r w:rsidR="003C26E4">
        <w:rPr>
          <w:rFonts w:ascii="Gill Sans MT" w:hAnsi="Gill Sans MT"/>
          <w:sz w:val="22"/>
          <w:szCs w:val="22"/>
        </w:rPr>
        <w:t xml:space="preserve">project </w:t>
      </w:r>
      <w:r w:rsidRPr="00806E2D">
        <w:rPr>
          <w:rFonts w:ascii="Gill Sans MT" w:hAnsi="Gill Sans MT"/>
          <w:sz w:val="22"/>
          <w:szCs w:val="22"/>
        </w:rPr>
        <w:t xml:space="preserve">will need to describe the </w:t>
      </w:r>
      <w:r w:rsidR="00E11167">
        <w:rPr>
          <w:rFonts w:ascii="Gill Sans MT" w:hAnsi="Gill Sans MT"/>
          <w:sz w:val="22"/>
          <w:szCs w:val="22"/>
        </w:rPr>
        <w:t xml:space="preserve">level of hiring planned for </w:t>
      </w:r>
      <w:r w:rsidR="002A7D30">
        <w:rPr>
          <w:rFonts w:ascii="Gill Sans MT" w:hAnsi="Gill Sans MT"/>
          <w:sz w:val="22"/>
          <w:szCs w:val="22"/>
        </w:rPr>
        <w:t>2021-22</w:t>
      </w:r>
      <w:r w:rsidR="000A135A">
        <w:rPr>
          <w:rFonts w:ascii="Gill Sans MT" w:hAnsi="Gill Sans MT"/>
          <w:sz w:val="22"/>
          <w:szCs w:val="22"/>
        </w:rPr>
        <w:t xml:space="preserve"> and 2022-23,</w:t>
      </w:r>
      <w:r w:rsidR="00CB0A8C">
        <w:rPr>
          <w:rFonts w:ascii="Gill Sans MT" w:hAnsi="Gill Sans MT"/>
          <w:sz w:val="22"/>
          <w:szCs w:val="22"/>
        </w:rPr>
        <w:t xml:space="preserve"> </w:t>
      </w:r>
      <w:r w:rsidRPr="00806E2D">
        <w:rPr>
          <w:rFonts w:ascii="Gill Sans MT" w:hAnsi="Gill Sans MT"/>
          <w:sz w:val="22"/>
          <w:szCs w:val="22"/>
        </w:rPr>
        <w:t xml:space="preserve">and if the </w:t>
      </w:r>
      <w:r w:rsidRPr="00806E2D">
        <w:rPr>
          <w:rFonts w:ascii="Gill Sans MT" w:hAnsi="Gill Sans MT"/>
          <w:sz w:val="22"/>
          <w:szCs w:val="22"/>
        </w:rPr>
        <w:lastRenderedPageBreak/>
        <w:t xml:space="preserve">number of hires is limited, the </w:t>
      </w:r>
      <w:r w:rsidR="003C26E4">
        <w:rPr>
          <w:rFonts w:ascii="Gill Sans MT" w:hAnsi="Gill Sans MT"/>
          <w:sz w:val="22"/>
          <w:szCs w:val="22"/>
        </w:rPr>
        <w:t xml:space="preserve">proposing </w:t>
      </w:r>
      <w:r w:rsidRPr="00806E2D">
        <w:rPr>
          <w:rFonts w:ascii="Gill Sans MT" w:hAnsi="Gill Sans MT"/>
          <w:sz w:val="22"/>
          <w:szCs w:val="22"/>
        </w:rPr>
        <w:t>unit will need to make the case that the funding would be well spent</w:t>
      </w:r>
      <w:r w:rsidR="00FC1DE0">
        <w:rPr>
          <w:rFonts w:ascii="Gill Sans MT" w:hAnsi="Gill Sans MT"/>
          <w:sz w:val="22"/>
          <w:szCs w:val="22"/>
        </w:rPr>
        <w:t xml:space="preserve"> on a small number of hires</w:t>
      </w:r>
      <w:r w:rsidRPr="00806E2D">
        <w:rPr>
          <w:rFonts w:ascii="Gill Sans MT" w:hAnsi="Gill Sans MT"/>
          <w:sz w:val="22"/>
          <w:szCs w:val="22"/>
        </w:rPr>
        <w:t xml:space="preserve">. </w:t>
      </w:r>
    </w:p>
    <w:p w14:paraId="53CC08F2" w14:textId="6303775A" w:rsidR="00E11167" w:rsidRDefault="00E11167" w:rsidP="00254785">
      <w:pPr>
        <w:jc w:val="both"/>
        <w:rPr>
          <w:rFonts w:ascii="Gill Sans MT" w:hAnsi="Gill Sans MT"/>
          <w:sz w:val="22"/>
          <w:szCs w:val="22"/>
        </w:rPr>
      </w:pPr>
    </w:p>
    <w:p w14:paraId="1706AC96" w14:textId="576D8A0C" w:rsidR="00E11167" w:rsidRPr="00806E2D" w:rsidRDefault="00E11167" w:rsidP="00254785">
      <w:pPr>
        <w:jc w:val="both"/>
        <w:rPr>
          <w:rFonts w:ascii="Gill Sans MT" w:hAnsi="Gill Sans MT"/>
          <w:sz w:val="22"/>
          <w:szCs w:val="22"/>
        </w:rPr>
      </w:pPr>
      <w:r>
        <w:rPr>
          <w:rFonts w:ascii="Gill Sans MT" w:hAnsi="Gill Sans MT"/>
          <w:sz w:val="22"/>
          <w:szCs w:val="22"/>
        </w:rPr>
        <w:t>While it is likely most proposals will come from a single campus, we encourage potential PIs to consider how a cross-campus pilot migh</w:t>
      </w:r>
      <w:r w:rsidR="007376DD">
        <w:rPr>
          <w:rFonts w:ascii="Gill Sans MT" w:hAnsi="Gill Sans MT"/>
          <w:sz w:val="22"/>
          <w:szCs w:val="22"/>
        </w:rPr>
        <w:t xml:space="preserve">t allow for innovations in recruitment to serve the University in its efforts to recruit an excellent and diverse faculty. </w:t>
      </w:r>
    </w:p>
    <w:p w14:paraId="2C50A5C5" w14:textId="77777777" w:rsidR="003D6413" w:rsidRPr="00806E2D" w:rsidRDefault="003D6413" w:rsidP="00254785">
      <w:pPr>
        <w:jc w:val="both"/>
        <w:rPr>
          <w:rFonts w:ascii="Gill Sans MT" w:hAnsi="Gill Sans MT"/>
          <w:sz w:val="22"/>
          <w:szCs w:val="22"/>
        </w:rPr>
      </w:pPr>
    </w:p>
    <w:p w14:paraId="4F702631" w14:textId="38D4529D" w:rsidR="00D96006" w:rsidRPr="00806E2D" w:rsidRDefault="00D96006" w:rsidP="00254785">
      <w:pPr>
        <w:jc w:val="both"/>
        <w:rPr>
          <w:rFonts w:ascii="Gill Sans MT" w:hAnsi="Gill Sans MT"/>
          <w:sz w:val="22"/>
          <w:szCs w:val="22"/>
        </w:rPr>
      </w:pPr>
      <w:r w:rsidRPr="00806E2D">
        <w:rPr>
          <w:rFonts w:ascii="Gill Sans MT" w:hAnsi="Gill Sans MT"/>
          <w:sz w:val="22"/>
          <w:szCs w:val="22"/>
        </w:rPr>
        <w:t xml:space="preserve">Units that have </w:t>
      </w:r>
      <w:r w:rsidR="00DB193A">
        <w:rPr>
          <w:rFonts w:ascii="Gill Sans MT" w:hAnsi="Gill Sans MT"/>
          <w:sz w:val="22"/>
          <w:szCs w:val="22"/>
        </w:rPr>
        <w:t>received AFD</w:t>
      </w:r>
      <w:r w:rsidR="005E70F0">
        <w:rPr>
          <w:rFonts w:ascii="Gill Sans MT" w:hAnsi="Gill Sans MT"/>
          <w:sz w:val="22"/>
          <w:szCs w:val="22"/>
        </w:rPr>
        <w:t xml:space="preserve"> Recruitmen</w:t>
      </w:r>
      <w:r w:rsidR="00652268">
        <w:rPr>
          <w:rFonts w:ascii="Gill Sans MT" w:hAnsi="Gill Sans MT"/>
          <w:sz w:val="22"/>
          <w:szCs w:val="22"/>
        </w:rPr>
        <w:t>t</w:t>
      </w:r>
      <w:r w:rsidR="005E70F0">
        <w:rPr>
          <w:rFonts w:ascii="Gill Sans MT" w:hAnsi="Gill Sans MT"/>
          <w:sz w:val="22"/>
          <w:szCs w:val="22"/>
        </w:rPr>
        <w:t xml:space="preserve"> </w:t>
      </w:r>
      <w:r w:rsidRPr="00806E2D">
        <w:rPr>
          <w:rFonts w:ascii="Gill Sans MT" w:hAnsi="Gill Sans MT"/>
          <w:sz w:val="22"/>
          <w:szCs w:val="22"/>
        </w:rPr>
        <w:t xml:space="preserve">awards in </w:t>
      </w:r>
      <w:r w:rsidR="00652268">
        <w:rPr>
          <w:rFonts w:ascii="Gill Sans MT" w:hAnsi="Gill Sans MT"/>
          <w:sz w:val="22"/>
          <w:szCs w:val="22"/>
        </w:rPr>
        <w:t xml:space="preserve">prior years of the program </w:t>
      </w:r>
      <w:r w:rsidRPr="00806E2D">
        <w:rPr>
          <w:rFonts w:ascii="Gill Sans MT" w:hAnsi="Gill Sans MT"/>
          <w:sz w:val="22"/>
          <w:szCs w:val="22"/>
        </w:rPr>
        <w:t>are eligible to apply for a new award</w:t>
      </w:r>
      <w:r w:rsidR="00BE3184">
        <w:rPr>
          <w:rFonts w:ascii="Gill Sans MT" w:hAnsi="Gill Sans MT"/>
          <w:sz w:val="22"/>
          <w:szCs w:val="22"/>
        </w:rPr>
        <w:t xml:space="preserve"> </w:t>
      </w:r>
      <w:r w:rsidRPr="00806E2D">
        <w:rPr>
          <w:rFonts w:ascii="Gill Sans MT" w:hAnsi="Gill Sans MT"/>
          <w:sz w:val="22"/>
          <w:szCs w:val="22"/>
        </w:rPr>
        <w:t>but must make a strong case that they should be prioritized for a</w:t>
      </w:r>
      <w:r w:rsidR="009974A9">
        <w:rPr>
          <w:rFonts w:ascii="Gill Sans MT" w:hAnsi="Gill Sans MT"/>
          <w:sz w:val="22"/>
          <w:szCs w:val="22"/>
        </w:rPr>
        <w:t>n additional</w:t>
      </w:r>
      <w:r w:rsidRPr="00806E2D">
        <w:rPr>
          <w:rFonts w:ascii="Gill Sans MT" w:hAnsi="Gill Sans MT"/>
          <w:sz w:val="22"/>
          <w:szCs w:val="22"/>
        </w:rPr>
        <w:t xml:space="preserve"> award.</w:t>
      </w:r>
      <w:r w:rsidR="002F6391">
        <w:rPr>
          <w:rFonts w:ascii="Gill Sans MT" w:hAnsi="Gill Sans MT"/>
          <w:sz w:val="22"/>
          <w:szCs w:val="22"/>
        </w:rPr>
        <w:t xml:space="preserve"> </w:t>
      </w:r>
      <w:r w:rsidR="00C02607">
        <w:rPr>
          <w:rFonts w:ascii="Gill Sans MT" w:hAnsi="Gill Sans MT"/>
          <w:sz w:val="22"/>
          <w:szCs w:val="22"/>
        </w:rPr>
        <w:t xml:space="preserve">Units </w:t>
      </w:r>
      <w:r w:rsidR="00FC1DE0">
        <w:rPr>
          <w:rFonts w:ascii="Gill Sans MT" w:hAnsi="Gill Sans MT"/>
          <w:sz w:val="22"/>
          <w:szCs w:val="22"/>
        </w:rPr>
        <w:t>that</w:t>
      </w:r>
      <w:r w:rsidR="00696FC8">
        <w:rPr>
          <w:rFonts w:ascii="Gill Sans MT" w:hAnsi="Gill Sans MT"/>
          <w:sz w:val="22"/>
          <w:szCs w:val="22"/>
        </w:rPr>
        <w:t xml:space="preserve"> have received </w:t>
      </w:r>
      <w:r w:rsidR="005632AE">
        <w:rPr>
          <w:rFonts w:ascii="Gill Sans MT" w:hAnsi="Gill Sans MT"/>
          <w:sz w:val="22"/>
          <w:szCs w:val="22"/>
        </w:rPr>
        <w:t>awards in prior years must discuss</w:t>
      </w:r>
      <w:r w:rsidR="005641D8" w:rsidRPr="005641D8">
        <w:t xml:space="preserve"> </w:t>
      </w:r>
      <w:r w:rsidR="005641D8" w:rsidRPr="005641D8">
        <w:rPr>
          <w:rFonts w:ascii="Gill Sans MT" w:hAnsi="Gill Sans MT"/>
          <w:sz w:val="22"/>
          <w:szCs w:val="22"/>
        </w:rPr>
        <w:t>how their project meaningfully extends prior AFD-funded efforts on campus or explores a different approach from those efforts</w:t>
      </w:r>
      <w:r w:rsidR="007A5E22">
        <w:rPr>
          <w:rFonts w:ascii="Gill Sans MT" w:hAnsi="Gill Sans MT"/>
          <w:sz w:val="22"/>
          <w:szCs w:val="22"/>
        </w:rPr>
        <w:t xml:space="preserve">. Their proposal narratives </w:t>
      </w:r>
      <w:r w:rsidR="00D1160E" w:rsidRPr="00D1160E">
        <w:rPr>
          <w:rFonts w:ascii="Gill Sans MT" w:hAnsi="Gill Sans MT"/>
          <w:sz w:val="22"/>
          <w:szCs w:val="22"/>
        </w:rPr>
        <w:t xml:space="preserve">must acknowledge both the successes and challenges of prior </w:t>
      </w:r>
      <w:r w:rsidR="00301F96">
        <w:rPr>
          <w:rFonts w:ascii="Gill Sans MT" w:hAnsi="Gill Sans MT"/>
          <w:sz w:val="22"/>
          <w:szCs w:val="22"/>
        </w:rPr>
        <w:t xml:space="preserve">AFD Recruitment-funded </w:t>
      </w:r>
      <w:r w:rsidR="00D1160E" w:rsidRPr="00D1160E">
        <w:rPr>
          <w:rFonts w:ascii="Gill Sans MT" w:hAnsi="Gill Sans MT"/>
          <w:sz w:val="22"/>
          <w:szCs w:val="22"/>
        </w:rPr>
        <w:t>efforts on campus</w:t>
      </w:r>
      <w:r w:rsidR="00261AFE">
        <w:rPr>
          <w:rFonts w:ascii="Gill Sans MT" w:hAnsi="Gill Sans MT"/>
          <w:sz w:val="22"/>
          <w:szCs w:val="22"/>
        </w:rPr>
        <w:t>.</w:t>
      </w:r>
    </w:p>
    <w:p w14:paraId="7C6139D0" w14:textId="58BFC186" w:rsidR="00D96006" w:rsidRPr="00806E2D" w:rsidRDefault="00D96006" w:rsidP="00254785">
      <w:pPr>
        <w:jc w:val="both"/>
        <w:rPr>
          <w:rFonts w:ascii="Gill Sans MT" w:hAnsi="Gill Sans MT"/>
          <w:sz w:val="22"/>
          <w:szCs w:val="22"/>
        </w:rPr>
      </w:pPr>
      <w:r w:rsidRPr="00806E2D">
        <w:rPr>
          <w:rFonts w:ascii="Gill Sans MT" w:hAnsi="Gill Sans MT"/>
          <w:sz w:val="22"/>
          <w:szCs w:val="22"/>
        </w:rPr>
        <w:t xml:space="preserve"> </w:t>
      </w:r>
    </w:p>
    <w:p w14:paraId="5EAA3CFE" w14:textId="72FE65FB" w:rsidR="00890197" w:rsidRDefault="00890197" w:rsidP="00254785">
      <w:pPr>
        <w:jc w:val="both"/>
        <w:rPr>
          <w:rFonts w:ascii="Gill Sans MT" w:hAnsi="Gill Sans MT"/>
          <w:sz w:val="22"/>
          <w:szCs w:val="22"/>
        </w:rPr>
      </w:pPr>
      <w:r w:rsidRPr="00806E2D">
        <w:rPr>
          <w:rFonts w:ascii="Gill Sans MT" w:hAnsi="Gill Sans MT"/>
          <w:sz w:val="22"/>
          <w:szCs w:val="22"/>
        </w:rPr>
        <w:t xml:space="preserve">Units applying for funding agree that they will provide updates </w:t>
      </w:r>
      <w:r w:rsidR="000B1BE2" w:rsidRPr="00806E2D">
        <w:rPr>
          <w:rFonts w:ascii="Gill Sans MT" w:hAnsi="Gill Sans MT"/>
          <w:sz w:val="22"/>
          <w:szCs w:val="22"/>
        </w:rPr>
        <w:t>and will attend community of practice convenings</w:t>
      </w:r>
      <w:r w:rsidRPr="00806E2D">
        <w:rPr>
          <w:rFonts w:ascii="Gill Sans MT" w:hAnsi="Gill Sans MT"/>
          <w:sz w:val="22"/>
          <w:szCs w:val="22"/>
        </w:rPr>
        <w:t>. Units also agree to necessary and timely reporting to UCOP</w:t>
      </w:r>
      <w:r w:rsidR="000B1BE2" w:rsidRPr="00806E2D">
        <w:rPr>
          <w:rFonts w:ascii="Gill Sans MT" w:hAnsi="Gill Sans MT"/>
          <w:sz w:val="22"/>
          <w:szCs w:val="22"/>
        </w:rPr>
        <w:t xml:space="preserve"> over the life of the award</w:t>
      </w:r>
      <w:r w:rsidRPr="00806E2D">
        <w:rPr>
          <w:rFonts w:ascii="Gill Sans MT" w:hAnsi="Gill Sans MT"/>
          <w:sz w:val="22"/>
          <w:szCs w:val="22"/>
        </w:rPr>
        <w:t xml:space="preserve">. Thus, units agree to a process by which they are accountable beyond the campus level. </w:t>
      </w:r>
      <w:r w:rsidR="00FD3E00">
        <w:rPr>
          <w:rFonts w:ascii="Gill Sans MT" w:hAnsi="Gill Sans MT"/>
          <w:sz w:val="22"/>
          <w:szCs w:val="22"/>
        </w:rPr>
        <w:t xml:space="preserve">Units also agree </w:t>
      </w:r>
      <w:r w:rsidR="00C2270C">
        <w:rPr>
          <w:rFonts w:ascii="Gill Sans MT" w:hAnsi="Gill Sans MT"/>
          <w:sz w:val="22"/>
          <w:szCs w:val="22"/>
        </w:rPr>
        <w:t>to follow</w:t>
      </w:r>
      <w:r w:rsidR="001D16A0">
        <w:rPr>
          <w:rFonts w:ascii="Gill Sans MT" w:hAnsi="Gill Sans MT"/>
          <w:sz w:val="22"/>
          <w:szCs w:val="22"/>
        </w:rPr>
        <w:t xml:space="preserve">-up </w:t>
      </w:r>
      <w:r w:rsidR="00FD3E00">
        <w:rPr>
          <w:rFonts w:ascii="Gill Sans MT" w:hAnsi="Gill Sans MT"/>
          <w:sz w:val="22"/>
          <w:szCs w:val="22"/>
        </w:rPr>
        <w:t xml:space="preserve">reporting on </w:t>
      </w:r>
      <w:r w:rsidR="001D16A0">
        <w:rPr>
          <w:rFonts w:ascii="Gill Sans MT" w:hAnsi="Gill Sans MT"/>
          <w:sz w:val="22"/>
          <w:szCs w:val="22"/>
        </w:rPr>
        <w:t>recruitment processes and outcomes one year</w:t>
      </w:r>
      <w:r w:rsidR="004032C4">
        <w:rPr>
          <w:rFonts w:ascii="Gill Sans MT" w:hAnsi="Gill Sans MT"/>
          <w:sz w:val="22"/>
          <w:szCs w:val="22"/>
        </w:rPr>
        <w:t xml:space="preserve"> and two years after the </w:t>
      </w:r>
      <w:r w:rsidR="003C26E4">
        <w:rPr>
          <w:rFonts w:ascii="Gill Sans MT" w:hAnsi="Gill Sans MT"/>
          <w:sz w:val="22"/>
          <w:szCs w:val="22"/>
        </w:rPr>
        <w:t xml:space="preserve">project </w:t>
      </w:r>
      <w:r w:rsidR="001D16A0">
        <w:rPr>
          <w:rFonts w:ascii="Gill Sans MT" w:hAnsi="Gill Sans MT"/>
          <w:sz w:val="22"/>
          <w:szCs w:val="22"/>
        </w:rPr>
        <w:t>funding has ended.</w:t>
      </w:r>
      <w:r w:rsidR="00FB5DB5">
        <w:rPr>
          <w:rFonts w:ascii="Gill Sans MT" w:hAnsi="Gill Sans MT"/>
          <w:sz w:val="22"/>
          <w:szCs w:val="22"/>
        </w:rPr>
        <w:t xml:space="preserve"> The proposed interventions should be sustainable. </w:t>
      </w:r>
    </w:p>
    <w:p w14:paraId="79D3FEAB" w14:textId="54DDDE4E" w:rsidR="007D1B31" w:rsidRDefault="007D1B31" w:rsidP="00254785">
      <w:pPr>
        <w:jc w:val="both"/>
        <w:rPr>
          <w:rFonts w:ascii="Gill Sans MT" w:hAnsi="Gill Sans MT"/>
          <w:sz w:val="22"/>
          <w:szCs w:val="22"/>
        </w:rPr>
      </w:pPr>
    </w:p>
    <w:p w14:paraId="5EA63DA9" w14:textId="5E87E4F4" w:rsidR="007D1B31" w:rsidRPr="00806E2D" w:rsidRDefault="007D1B31" w:rsidP="00FD59BD">
      <w:pPr>
        <w:pStyle w:val="Heading2"/>
      </w:pPr>
      <w:bookmarkStart w:id="6" w:name="_Toc33444435"/>
      <w:r>
        <w:t>Use of the Search Committee Chair Survey</w:t>
      </w:r>
      <w:r w:rsidR="00FD59BD">
        <w:t>.</w:t>
      </w:r>
      <w:bookmarkEnd w:id="6"/>
      <w:r>
        <w:t xml:space="preserve"> </w:t>
      </w:r>
    </w:p>
    <w:p w14:paraId="6A51555D" w14:textId="7FBD152E" w:rsidR="00964253" w:rsidRPr="00806E2D" w:rsidRDefault="00964253" w:rsidP="00254785">
      <w:pPr>
        <w:rPr>
          <w:rFonts w:ascii="Gill Sans MT" w:hAnsi="Gill Sans MT"/>
          <w:sz w:val="22"/>
          <w:szCs w:val="22"/>
        </w:rPr>
      </w:pPr>
    </w:p>
    <w:p w14:paraId="609733AC" w14:textId="636CCB98" w:rsidR="00964253" w:rsidRPr="00806E2D" w:rsidRDefault="00964253" w:rsidP="00254785">
      <w:pPr>
        <w:rPr>
          <w:rFonts w:ascii="Gill Sans MT" w:hAnsi="Gill Sans MT"/>
          <w:sz w:val="22"/>
          <w:szCs w:val="22"/>
        </w:rPr>
      </w:pPr>
      <w:r w:rsidRPr="00806E2D">
        <w:rPr>
          <w:rFonts w:ascii="Gill Sans MT" w:hAnsi="Gill Sans MT"/>
          <w:sz w:val="22"/>
          <w:szCs w:val="22"/>
        </w:rPr>
        <w:t>Campuses wi</w:t>
      </w:r>
      <w:r w:rsidR="00D92A64">
        <w:rPr>
          <w:rFonts w:ascii="Gill Sans MT" w:hAnsi="Gill Sans MT"/>
          <w:sz w:val="22"/>
          <w:szCs w:val="22"/>
        </w:rPr>
        <w:t xml:space="preserve">th units awarded funding in </w:t>
      </w:r>
      <w:r w:rsidR="002A7D30">
        <w:rPr>
          <w:rFonts w:ascii="Gill Sans MT" w:hAnsi="Gill Sans MT"/>
          <w:sz w:val="22"/>
          <w:szCs w:val="22"/>
        </w:rPr>
        <w:t>2021-22</w:t>
      </w:r>
      <w:r w:rsidRPr="00806E2D">
        <w:rPr>
          <w:rFonts w:ascii="Gill Sans MT" w:hAnsi="Gill Sans MT"/>
          <w:sz w:val="22"/>
          <w:szCs w:val="22"/>
        </w:rPr>
        <w:t xml:space="preserve"> will agree to </w:t>
      </w:r>
      <w:r w:rsidR="00D92A64">
        <w:rPr>
          <w:rFonts w:ascii="Gill Sans MT" w:hAnsi="Gill Sans MT"/>
          <w:sz w:val="22"/>
          <w:szCs w:val="22"/>
        </w:rPr>
        <w:t xml:space="preserve">begin or continue to </w:t>
      </w:r>
      <w:r w:rsidRPr="00806E2D">
        <w:rPr>
          <w:rFonts w:ascii="Gill Sans MT" w:hAnsi="Gill Sans MT"/>
          <w:sz w:val="22"/>
          <w:szCs w:val="22"/>
        </w:rPr>
        <w:t>use the Search Committee Chair Survey in UC Recruit for all ladder-rank hires</w:t>
      </w:r>
      <w:r w:rsidR="00125928">
        <w:rPr>
          <w:rFonts w:ascii="Gill Sans MT" w:hAnsi="Gill Sans MT"/>
          <w:sz w:val="22"/>
          <w:szCs w:val="22"/>
        </w:rPr>
        <w:t>.</w:t>
      </w:r>
      <w:r w:rsidR="000A0A8F">
        <w:rPr>
          <w:rFonts w:ascii="Gill Sans MT" w:hAnsi="Gill Sans MT"/>
          <w:sz w:val="22"/>
          <w:szCs w:val="22"/>
        </w:rPr>
        <w:t xml:space="preserve"> </w:t>
      </w:r>
      <w:r w:rsidR="00762547">
        <w:rPr>
          <w:rFonts w:ascii="Gill Sans MT" w:hAnsi="Gill Sans MT"/>
          <w:sz w:val="22"/>
          <w:szCs w:val="22"/>
        </w:rPr>
        <w:t>Analyses based on the survey have provided important information on search processes that may lead to more diverse hiring</w:t>
      </w:r>
      <w:r w:rsidR="00A44BCB">
        <w:rPr>
          <w:rFonts w:ascii="Gill Sans MT" w:hAnsi="Gill Sans MT"/>
          <w:sz w:val="22"/>
          <w:szCs w:val="22"/>
        </w:rPr>
        <w:t xml:space="preserve">. </w:t>
      </w:r>
      <w:r w:rsidR="00471B64">
        <w:rPr>
          <w:rFonts w:ascii="Gill Sans MT" w:hAnsi="Gill Sans MT"/>
          <w:sz w:val="22"/>
          <w:szCs w:val="22"/>
        </w:rPr>
        <w:t>T</w:t>
      </w:r>
      <w:r w:rsidR="002B36A8">
        <w:rPr>
          <w:rFonts w:ascii="Gill Sans MT" w:hAnsi="Gill Sans MT"/>
          <w:sz w:val="22"/>
          <w:szCs w:val="22"/>
        </w:rPr>
        <w:t xml:space="preserve">he </w:t>
      </w:r>
      <w:r w:rsidR="00890197" w:rsidRPr="00806E2D">
        <w:rPr>
          <w:rFonts w:ascii="Gill Sans MT" w:hAnsi="Gill Sans MT"/>
          <w:sz w:val="22"/>
          <w:szCs w:val="22"/>
        </w:rPr>
        <w:t>2018 summary of research results of the pilot survey</w:t>
      </w:r>
      <w:r w:rsidR="00BE74B2">
        <w:rPr>
          <w:rFonts w:ascii="Gill Sans MT" w:hAnsi="Gill Sans MT"/>
          <w:sz w:val="22"/>
          <w:szCs w:val="22"/>
        </w:rPr>
        <w:t xml:space="preserve"> may be found</w:t>
      </w:r>
      <w:r w:rsidR="00A7613E">
        <w:rPr>
          <w:rFonts w:ascii="Gill Sans MT" w:hAnsi="Gill Sans MT"/>
          <w:sz w:val="22"/>
          <w:szCs w:val="22"/>
        </w:rPr>
        <w:t xml:space="preserve"> </w:t>
      </w:r>
      <w:hyperlink r:id="rId8" w:history="1">
        <w:r w:rsidR="00A7613E" w:rsidRPr="00A7613E">
          <w:rPr>
            <w:rStyle w:val="Hyperlink"/>
            <w:rFonts w:ascii="Gill Sans MT" w:hAnsi="Gill Sans MT"/>
            <w:sz w:val="22"/>
            <w:szCs w:val="22"/>
          </w:rPr>
          <w:t>here</w:t>
        </w:r>
      </w:hyperlink>
      <w:r w:rsidR="00A7613E">
        <w:rPr>
          <w:rFonts w:ascii="Gill Sans MT" w:hAnsi="Gill Sans MT"/>
          <w:sz w:val="22"/>
          <w:szCs w:val="22"/>
        </w:rPr>
        <w:t>.</w:t>
      </w:r>
      <w:r w:rsidR="00F0573C">
        <w:rPr>
          <w:rFonts w:ascii="Gill Sans MT" w:hAnsi="Gill Sans MT"/>
          <w:sz w:val="22"/>
          <w:szCs w:val="22"/>
        </w:rPr>
        <w:t xml:space="preserve"> In February, campus Academic Personnel Offices received </w:t>
      </w:r>
      <w:r w:rsidR="00CA6289">
        <w:rPr>
          <w:rFonts w:ascii="Gill Sans MT" w:hAnsi="Gill Sans MT"/>
          <w:sz w:val="22"/>
          <w:szCs w:val="22"/>
        </w:rPr>
        <w:t>a</w:t>
      </w:r>
      <w:r w:rsidR="00F0573C">
        <w:rPr>
          <w:rFonts w:ascii="Gill Sans MT" w:hAnsi="Gill Sans MT"/>
          <w:sz w:val="22"/>
          <w:szCs w:val="22"/>
        </w:rPr>
        <w:t xml:space="preserve"> report on 2019-20 survey results.</w:t>
      </w:r>
    </w:p>
    <w:p w14:paraId="723E1C32" w14:textId="5D8B8BBA" w:rsidR="001502DF" w:rsidRDefault="001502DF" w:rsidP="00254785">
      <w:pPr>
        <w:jc w:val="both"/>
        <w:rPr>
          <w:rFonts w:ascii="Gill Sans MT" w:hAnsi="Gill Sans MT"/>
          <w:sz w:val="22"/>
          <w:szCs w:val="22"/>
        </w:rPr>
      </w:pPr>
    </w:p>
    <w:p w14:paraId="4D7C48D2" w14:textId="5BF4E919" w:rsidR="00BA42CE" w:rsidRPr="00EC0C99" w:rsidRDefault="00BA42CE" w:rsidP="00254785">
      <w:pPr>
        <w:jc w:val="both"/>
        <w:rPr>
          <w:rFonts w:ascii="Gill Sans MT" w:hAnsi="Gill Sans MT"/>
          <w:i/>
          <w:sz w:val="22"/>
          <w:szCs w:val="22"/>
        </w:rPr>
      </w:pPr>
      <w:r w:rsidRPr="00EC0C99">
        <w:rPr>
          <w:rFonts w:ascii="Gill Sans MT" w:hAnsi="Gill Sans MT"/>
          <w:i/>
          <w:sz w:val="22"/>
          <w:szCs w:val="22"/>
        </w:rPr>
        <w:t xml:space="preserve">Pre-award forums. </w:t>
      </w:r>
    </w:p>
    <w:p w14:paraId="5D9F47A9" w14:textId="41979254" w:rsidR="00BA42CE" w:rsidRDefault="00BA42CE" w:rsidP="00254785">
      <w:pPr>
        <w:jc w:val="both"/>
        <w:rPr>
          <w:rFonts w:ascii="Gill Sans MT" w:hAnsi="Gill Sans MT"/>
          <w:sz w:val="22"/>
          <w:szCs w:val="22"/>
        </w:rPr>
      </w:pPr>
    </w:p>
    <w:p w14:paraId="6ED5685F" w14:textId="5F9BCC9F" w:rsidR="00BA42CE" w:rsidRDefault="00BA42CE" w:rsidP="00254785">
      <w:pPr>
        <w:jc w:val="both"/>
        <w:rPr>
          <w:rFonts w:ascii="Gill Sans MT" w:hAnsi="Gill Sans MT"/>
          <w:sz w:val="22"/>
          <w:szCs w:val="22"/>
        </w:rPr>
      </w:pPr>
      <w:r>
        <w:rPr>
          <w:rFonts w:ascii="Gill Sans MT" w:hAnsi="Gill Sans MT"/>
          <w:sz w:val="22"/>
          <w:szCs w:val="22"/>
        </w:rPr>
        <w:t xml:space="preserve">This year, UCOP will be hosting two pre-award online forums for those interested in developing a project proposal, either as a single campus or in partnership with another campus or campuses. These online forums will be held on </w:t>
      </w:r>
      <w:r w:rsidRPr="00C72485">
        <w:rPr>
          <w:rFonts w:ascii="Gill Sans MT" w:hAnsi="Gill Sans MT"/>
          <w:sz w:val="22"/>
          <w:szCs w:val="22"/>
        </w:rPr>
        <w:t xml:space="preserve">April </w:t>
      </w:r>
      <w:r w:rsidR="00C72485" w:rsidRPr="00C72485">
        <w:rPr>
          <w:rFonts w:ascii="Gill Sans MT" w:hAnsi="Gill Sans MT"/>
          <w:sz w:val="22"/>
          <w:szCs w:val="22"/>
        </w:rPr>
        <w:t>14</w:t>
      </w:r>
      <w:r w:rsidRPr="00C72485">
        <w:rPr>
          <w:rFonts w:ascii="Gill Sans MT" w:hAnsi="Gill Sans MT"/>
          <w:sz w:val="22"/>
          <w:szCs w:val="22"/>
        </w:rPr>
        <w:t>, 2021</w:t>
      </w:r>
      <w:r w:rsidR="00C72485" w:rsidRPr="00C72485">
        <w:rPr>
          <w:rFonts w:ascii="Gill Sans MT" w:hAnsi="Gill Sans MT"/>
          <w:sz w:val="22"/>
          <w:szCs w:val="22"/>
        </w:rPr>
        <w:t xml:space="preserve"> from 9:00-10:30am</w:t>
      </w:r>
      <w:r w:rsidRPr="00C72485">
        <w:rPr>
          <w:rFonts w:ascii="Gill Sans MT" w:hAnsi="Gill Sans MT"/>
          <w:sz w:val="22"/>
          <w:szCs w:val="22"/>
        </w:rPr>
        <w:t xml:space="preserve"> and April </w:t>
      </w:r>
      <w:r w:rsidR="00C72485" w:rsidRPr="00C72485">
        <w:rPr>
          <w:rFonts w:ascii="Gill Sans MT" w:hAnsi="Gill Sans MT"/>
          <w:sz w:val="22"/>
          <w:szCs w:val="22"/>
        </w:rPr>
        <w:t>19</w:t>
      </w:r>
      <w:r w:rsidRPr="00C72485">
        <w:rPr>
          <w:rFonts w:ascii="Gill Sans MT" w:hAnsi="Gill Sans MT"/>
          <w:sz w:val="22"/>
          <w:szCs w:val="22"/>
        </w:rPr>
        <w:t xml:space="preserve">, 2021 </w:t>
      </w:r>
      <w:r w:rsidR="00C72485" w:rsidRPr="00C72485">
        <w:rPr>
          <w:rFonts w:ascii="Gill Sans MT" w:hAnsi="Gill Sans MT"/>
          <w:sz w:val="22"/>
          <w:szCs w:val="22"/>
        </w:rPr>
        <w:t>from 9:00-10:30am</w:t>
      </w:r>
      <w:r w:rsidRPr="00C72485">
        <w:rPr>
          <w:rFonts w:ascii="Gill Sans MT" w:hAnsi="Gill Sans MT"/>
          <w:sz w:val="22"/>
          <w:szCs w:val="22"/>
        </w:rPr>
        <w:t>. Those interested in attending may RSVP at</w:t>
      </w:r>
      <w:r w:rsidR="00C72485" w:rsidRPr="00C72485">
        <w:rPr>
          <w:rFonts w:ascii="Gill Sans MT" w:hAnsi="Gill Sans MT"/>
          <w:sz w:val="22"/>
          <w:szCs w:val="22"/>
        </w:rPr>
        <w:t xml:space="preserve"> Patricia.Osorio-Odea@ucop.edu</w:t>
      </w:r>
      <w:r w:rsidRPr="00C72485">
        <w:rPr>
          <w:rFonts w:ascii="Gill Sans MT" w:hAnsi="Gill Sans MT"/>
          <w:sz w:val="22"/>
          <w:szCs w:val="22"/>
        </w:rPr>
        <w:t>.</w:t>
      </w:r>
      <w:r>
        <w:rPr>
          <w:rFonts w:ascii="Gill Sans MT" w:hAnsi="Gill Sans MT"/>
          <w:sz w:val="22"/>
          <w:szCs w:val="22"/>
        </w:rPr>
        <w:t xml:space="preserve"> Additional details will be available closer to those dates. These forums will be an opportunity for UCOP to address question</w:t>
      </w:r>
      <w:r w:rsidR="009539F0">
        <w:rPr>
          <w:rFonts w:ascii="Gill Sans MT" w:hAnsi="Gill Sans MT"/>
          <w:sz w:val="22"/>
          <w:szCs w:val="22"/>
        </w:rPr>
        <w:t>s from potential applicants and to bring possible collaborators together. Attendance is not required in order to submit a proposal.</w:t>
      </w:r>
    </w:p>
    <w:p w14:paraId="30BACF9E" w14:textId="77777777" w:rsidR="00BA42CE" w:rsidRPr="00806E2D" w:rsidRDefault="00BA42CE" w:rsidP="00254785">
      <w:pPr>
        <w:jc w:val="both"/>
        <w:rPr>
          <w:rFonts w:ascii="Gill Sans MT" w:hAnsi="Gill Sans MT"/>
          <w:sz w:val="22"/>
          <w:szCs w:val="22"/>
        </w:rPr>
      </w:pPr>
    </w:p>
    <w:p w14:paraId="30112E4D" w14:textId="51FAFEF0" w:rsidR="00AC66CD" w:rsidRDefault="0025043D" w:rsidP="00D64C98">
      <w:pPr>
        <w:jc w:val="both"/>
        <w:rPr>
          <w:rFonts w:ascii="Gill Sans MT" w:hAnsi="Gill Sans MT"/>
          <w:b/>
          <w:sz w:val="22"/>
          <w:szCs w:val="22"/>
        </w:rPr>
      </w:pPr>
      <w:r w:rsidRPr="0025043D">
        <w:rPr>
          <w:rFonts w:ascii="Gill Sans MT" w:hAnsi="Gill Sans MT"/>
          <w:b/>
          <w:sz w:val="22"/>
          <w:szCs w:val="22"/>
        </w:rPr>
        <w:t>Proposals m</w:t>
      </w:r>
      <w:r w:rsidR="00EF5E40">
        <w:rPr>
          <w:rFonts w:ascii="Gill Sans MT" w:hAnsi="Gill Sans MT"/>
          <w:b/>
          <w:sz w:val="22"/>
          <w:szCs w:val="22"/>
        </w:rPr>
        <w:t>ust</w:t>
      </w:r>
      <w:r w:rsidRPr="0025043D">
        <w:rPr>
          <w:rFonts w:ascii="Gill Sans MT" w:hAnsi="Gill Sans MT"/>
          <w:b/>
          <w:sz w:val="22"/>
          <w:szCs w:val="22"/>
        </w:rPr>
        <w:t xml:space="preserve"> be submitted to Vice Provost Susan Carlson at </w:t>
      </w:r>
      <w:hyperlink r:id="rId9" w:history="1">
        <w:r w:rsidR="00250FDE" w:rsidRPr="006501F4">
          <w:rPr>
            <w:rStyle w:val="Hyperlink"/>
            <w:rFonts w:ascii="Gill Sans MT" w:hAnsi="Gill Sans MT"/>
            <w:b/>
            <w:sz w:val="22"/>
            <w:szCs w:val="22"/>
          </w:rPr>
          <w:t>ADV-VPCARLSON-SA@ucop.edu</w:t>
        </w:r>
      </w:hyperlink>
      <w:r w:rsidRPr="0025043D">
        <w:rPr>
          <w:rFonts w:ascii="Gill Sans MT" w:hAnsi="Gill Sans MT"/>
          <w:b/>
          <w:sz w:val="22"/>
          <w:szCs w:val="22"/>
        </w:rPr>
        <w:t xml:space="preserve"> no late</w:t>
      </w:r>
      <w:r w:rsidR="00D92A64">
        <w:rPr>
          <w:rFonts w:ascii="Gill Sans MT" w:hAnsi="Gill Sans MT"/>
          <w:b/>
          <w:sz w:val="22"/>
          <w:szCs w:val="22"/>
        </w:rPr>
        <w:t xml:space="preserve">r than 5pm on Friday, May </w:t>
      </w:r>
      <w:r w:rsidR="009539F0">
        <w:rPr>
          <w:rFonts w:ascii="Gill Sans MT" w:hAnsi="Gill Sans MT"/>
          <w:b/>
          <w:sz w:val="22"/>
          <w:szCs w:val="22"/>
        </w:rPr>
        <w:t>21</w:t>
      </w:r>
      <w:r w:rsidR="00D92A64">
        <w:rPr>
          <w:rFonts w:ascii="Gill Sans MT" w:hAnsi="Gill Sans MT"/>
          <w:b/>
          <w:sz w:val="22"/>
          <w:szCs w:val="22"/>
        </w:rPr>
        <w:t>, 202</w:t>
      </w:r>
      <w:r w:rsidR="00BA42CE">
        <w:rPr>
          <w:rFonts w:ascii="Gill Sans MT" w:hAnsi="Gill Sans MT"/>
          <w:b/>
          <w:sz w:val="22"/>
          <w:szCs w:val="22"/>
        </w:rPr>
        <w:t>1</w:t>
      </w:r>
      <w:r w:rsidRPr="0025043D">
        <w:rPr>
          <w:rFonts w:ascii="Gill Sans MT" w:hAnsi="Gill Sans MT"/>
          <w:b/>
          <w:sz w:val="22"/>
          <w:szCs w:val="22"/>
        </w:rPr>
        <w:t xml:space="preserve">. Please cc </w:t>
      </w:r>
      <w:r w:rsidR="009539F0">
        <w:rPr>
          <w:rFonts w:ascii="Gill Sans MT" w:hAnsi="Gill Sans MT"/>
          <w:b/>
          <w:sz w:val="22"/>
          <w:szCs w:val="22"/>
        </w:rPr>
        <w:t>Jacqueline Burgess</w:t>
      </w:r>
      <w:r w:rsidRPr="0025043D">
        <w:rPr>
          <w:rFonts w:ascii="Gill Sans MT" w:hAnsi="Gill Sans MT"/>
          <w:b/>
          <w:sz w:val="22"/>
          <w:szCs w:val="22"/>
        </w:rPr>
        <w:t xml:space="preserve">, </w:t>
      </w:r>
      <w:r w:rsidR="009539F0">
        <w:rPr>
          <w:rFonts w:ascii="Gill Sans MT" w:hAnsi="Gill Sans MT"/>
          <w:b/>
          <w:sz w:val="22"/>
          <w:szCs w:val="22"/>
        </w:rPr>
        <w:t xml:space="preserve">Temporary </w:t>
      </w:r>
      <w:r w:rsidRPr="0025043D">
        <w:rPr>
          <w:rFonts w:ascii="Gill Sans MT" w:hAnsi="Gill Sans MT"/>
          <w:b/>
          <w:sz w:val="22"/>
          <w:szCs w:val="22"/>
        </w:rPr>
        <w:t xml:space="preserve">Executive Assistant to Vice Provost Susan Carlson, at </w:t>
      </w:r>
      <w:r w:rsidR="009539F0" w:rsidRPr="00EC0C99">
        <w:t>J</w:t>
      </w:r>
      <w:r w:rsidR="009539F0" w:rsidRPr="009539F0">
        <w:rPr>
          <w:rFonts w:ascii="Gill Sans MT" w:hAnsi="Gill Sans MT"/>
          <w:b/>
          <w:sz w:val="22"/>
          <w:szCs w:val="22"/>
        </w:rPr>
        <w:t>acqueline.Burgess@ucop.edu</w:t>
      </w:r>
      <w:r w:rsidR="00520194">
        <w:rPr>
          <w:rFonts w:ascii="Gill Sans MT" w:hAnsi="Gill Sans MT"/>
          <w:b/>
          <w:sz w:val="22"/>
          <w:szCs w:val="22"/>
        </w:rPr>
        <w:t xml:space="preserve"> and Patricia Osorio-O’Dea, Director of Academic Program Coordination at </w:t>
      </w:r>
      <w:hyperlink r:id="rId10" w:history="1">
        <w:r w:rsidR="00520194" w:rsidRPr="00220B65">
          <w:rPr>
            <w:rStyle w:val="Hyperlink"/>
            <w:rFonts w:ascii="Gill Sans MT" w:hAnsi="Gill Sans MT"/>
            <w:b/>
            <w:sz w:val="22"/>
            <w:szCs w:val="22"/>
          </w:rPr>
          <w:t>Patricia.Osorio-Odea@ucop.edu</w:t>
        </w:r>
      </w:hyperlink>
      <w:r w:rsidRPr="0025043D">
        <w:rPr>
          <w:rFonts w:ascii="Gill Sans MT" w:hAnsi="Gill Sans MT"/>
          <w:b/>
          <w:sz w:val="22"/>
          <w:szCs w:val="22"/>
        </w:rPr>
        <w:t>.</w:t>
      </w:r>
      <w:r w:rsidR="00C820CC">
        <w:rPr>
          <w:rFonts w:ascii="Gill Sans MT" w:hAnsi="Gill Sans MT"/>
          <w:b/>
          <w:sz w:val="22"/>
          <w:szCs w:val="22"/>
        </w:rPr>
        <w:t xml:space="preserve"> Please include the word “AFD” </w:t>
      </w:r>
      <w:r w:rsidR="00720670">
        <w:rPr>
          <w:rFonts w:ascii="Gill Sans MT" w:hAnsi="Gill Sans MT"/>
          <w:b/>
          <w:sz w:val="22"/>
          <w:szCs w:val="22"/>
        </w:rPr>
        <w:t>in the subject line of your email submission.</w:t>
      </w:r>
    </w:p>
    <w:p w14:paraId="322548CB" w14:textId="77777777" w:rsidR="0025043D" w:rsidRPr="00806E2D" w:rsidRDefault="0025043D" w:rsidP="00254785">
      <w:pPr>
        <w:jc w:val="both"/>
        <w:rPr>
          <w:rFonts w:ascii="Gill Sans MT" w:hAnsi="Gill Sans MT"/>
          <w:sz w:val="22"/>
          <w:szCs w:val="22"/>
        </w:rPr>
      </w:pPr>
    </w:p>
    <w:p w14:paraId="78FCF01E" w14:textId="65518030" w:rsidR="00AC66CD" w:rsidRPr="00806E2D" w:rsidRDefault="00AC66CD" w:rsidP="00254785">
      <w:pPr>
        <w:pStyle w:val="Heading2"/>
        <w:jc w:val="both"/>
      </w:pPr>
      <w:bookmarkStart w:id="7" w:name="_Toc33444436"/>
      <w:r w:rsidRPr="00806E2D">
        <w:t>Guidelines for evaluation metrics.</w:t>
      </w:r>
      <w:bookmarkEnd w:id="7"/>
      <w:r w:rsidRPr="00806E2D">
        <w:t xml:space="preserve"> </w:t>
      </w:r>
    </w:p>
    <w:p w14:paraId="0EE2D2BC" w14:textId="2EBB3790" w:rsidR="00816C9E" w:rsidRPr="00806E2D" w:rsidRDefault="00816C9E" w:rsidP="00254785">
      <w:pPr>
        <w:jc w:val="both"/>
        <w:rPr>
          <w:rFonts w:ascii="Gill Sans MT" w:hAnsi="Gill Sans MT"/>
          <w:sz w:val="22"/>
          <w:szCs w:val="22"/>
        </w:rPr>
      </w:pPr>
    </w:p>
    <w:p w14:paraId="1E31C031" w14:textId="60342D7A" w:rsidR="009844C9" w:rsidRDefault="0015041F" w:rsidP="00A7613E">
      <w:pPr>
        <w:jc w:val="both"/>
        <w:rPr>
          <w:rFonts w:ascii="Gill Sans MT" w:hAnsi="Gill Sans MT"/>
          <w:sz w:val="22"/>
          <w:szCs w:val="22"/>
        </w:rPr>
      </w:pPr>
      <w:r w:rsidRPr="00806E2D">
        <w:rPr>
          <w:rFonts w:ascii="Gill Sans MT" w:hAnsi="Gill Sans MT"/>
          <w:sz w:val="22"/>
          <w:szCs w:val="22"/>
        </w:rPr>
        <w:t xml:space="preserve">The guiding principle of </w:t>
      </w:r>
      <w:r w:rsidR="00F0573C">
        <w:rPr>
          <w:rFonts w:ascii="Gill Sans MT" w:hAnsi="Gill Sans MT"/>
          <w:sz w:val="22"/>
          <w:szCs w:val="22"/>
        </w:rPr>
        <w:t xml:space="preserve">evaluating </w:t>
      </w:r>
      <w:r w:rsidRPr="00806E2D">
        <w:rPr>
          <w:rFonts w:ascii="Gill Sans MT" w:hAnsi="Gill Sans MT"/>
          <w:sz w:val="22"/>
          <w:szCs w:val="22"/>
        </w:rPr>
        <w:t xml:space="preserve">all Advancing Faculty Diversity grants is that the project must demonstrate a link between the sought-after outcome and the project budget. In other words, how will you know that the grant funds had an impact on recruitment outcomes? All proposals must include a section describing how </w:t>
      </w:r>
      <w:r w:rsidR="00B50B7E" w:rsidRPr="00806E2D">
        <w:rPr>
          <w:rFonts w:ascii="Gill Sans MT" w:hAnsi="Gill Sans MT"/>
          <w:sz w:val="22"/>
          <w:szCs w:val="22"/>
        </w:rPr>
        <w:t xml:space="preserve">each </w:t>
      </w:r>
      <w:r w:rsidR="003C26E4">
        <w:rPr>
          <w:rFonts w:ascii="Gill Sans MT" w:hAnsi="Gill Sans MT"/>
          <w:sz w:val="22"/>
          <w:szCs w:val="22"/>
        </w:rPr>
        <w:t xml:space="preserve">project </w:t>
      </w:r>
      <w:r w:rsidRPr="00806E2D">
        <w:rPr>
          <w:rFonts w:ascii="Gill Sans MT" w:hAnsi="Gill Sans MT"/>
          <w:sz w:val="22"/>
          <w:szCs w:val="22"/>
        </w:rPr>
        <w:t xml:space="preserve">intends to demonstrate </w:t>
      </w:r>
      <w:r w:rsidR="003C26E4">
        <w:rPr>
          <w:rFonts w:ascii="Gill Sans MT" w:hAnsi="Gill Sans MT"/>
          <w:sz w:val="22"/>
          <w:szCs w:val="22"/>
        </w:rPr>
        <w:t xml:space="preserve">its </w:t>
      </w:r>
      <w:r w:rsidRPr="00806E2D">
        <w:rPr>
          <w:rFonts w:ascii="Gill Sans MT" w:hAnsi="Gill Sans MT"/>
          <w:sz w:val="22"/>
          <w:szCs w:val="22"/>
        </w:rPr>
        <w:t xml:space="preserve">success. In the evaluation section of the </w:t>
      </w:r>
      <w:r w:rsidRPr="00806E2D">
        <w:rPr>
          <w:rFonts w:ascii="Gill Sans MT" w:hAnsi="Gill Sans MT"/>
          <w:sz w:val="22"/>
          <w:szCs w:val="22"/>
        </w:rPr>
        <w:lastRenderedPageBreak/>
        <w:t>proposal template, teams should outline how they plan to learn from the project in ways that can help inform future recruitment activities in other units within the UC system.</w:t>
      </w:r>
    </w:p>
    <w:p w14:paraId="7E0BEAB9" w14:textId="77777777" w:rsidR="00CB24AA" w:rsidRDefault="00CB24AA" w:rsidP="00A7613E">
      <w:pPr>
        <w:jc w:val="both"/>
        <w:rPr>
          <w:rFonts w:ascii="Gill Sans MT" w:hAnsi="Gill Sans MT"/>
          <w:sz w:val="22"/>
          <w:szCs w:val="22"/>
        </w:rPr>
      </w:pPr>
    </w:p>
    <w:p w14:paraId="0A07C317" w14:textId="0100A0C9" w:rsidR="00890197" w:rsidRPr="002E7B2A" w:rsidRDefault="00D92A64" w:rsidP="00A7613E">
      <w:pPr>
        <w:pStyle w:val="Heading1"/>
      </w:pPr>
      <w:bookmarkStart w:id="8" w:name="_Toc33444437"/>
      <w:r>
        <w:t>Appendix A: Years 1-</w:t>
      </w:r>
      <w:r w:rsidR="009539F0">
        <w:t>5</w:t>
      </w:r>
      <w:r w:rsidR="00890197" w:rsidRPr="002E7B2A">
        <w:t xml:space="preserve"> AFD </w:t>
      </w:r>
      <w:r w:rsidR="0003000F">
        <w:t xml:space="preserve">Faculty </w:t>
      </w:r>
      <w:r w:rsidR="00890197" w:rsidRPr="002E7B2A">
        <w:t>Recruit</w:t>
      </w:r>
      <w:r w:rsidR="00CE07DE" w:rsidRPr="002E7B2A">
        <w:t>ment</w:t>
      </w:r>
      <w:r w:rsidR="0003000F">
        <w:t xml:space="preserve"> Pilot P</w:t>
      </w:r>
      <w:r w:rsidR="00890197" w:rsidRPr="002E7B2A">
        <w:t>rojects</w:t>
      </w:r>
      <w:bookmarkEnd w:id="8"/>
    </w:p>
    <w:p w14:paraId="1F2018C7" w14:textId="77777777" w:rsidR="00DF04A1" w:rsidRPr="002E7B2A" w:rsidRDefault="00DF04A1" w:rsidP="00DF04A1">
      <w:pPr>
        <w:rPr>
          <w:rFonts w:ascii="Gill Sans MT" w:hAnsi="Gill Sans MT" w:cs="Calibri"/>
          <w:i/>
          <w:sz w:val="22"/>
          <w:szCs w:val="22"/>
        </w:rPr>
      </w:pPr>
    </w:p>
    <w:p w14:paraId="5355A516" w14:textId="77777777" w:rsidR="009539F0" w:rsidRPr="00A7613E" w:rsidRDefault="009539F0" w:rsidP="00A7613E">
      <w:pPr>
        <w:pStyle w:val="Heading1"/>
      </w:pPr>
      <w:r w:rsidRPr="00A7613E">
        <w:t>Year 5: 2020-21 Projects</w:t>
      </w:r>
    </w:p>
    <w:p w14:paraId="06366910" w14:textId="77777777" w:rsidR="009539F0" w:rsidRDefault="009539F0" w:rsidP="00DF04A1">
      <w:pPr>
        <w:rPr>
          <w:rFonts w:ascii="Gill Sans MT" w:hAnsi="Gill Sans MT" w:cs="Calibri"/>
          <w:b/>
          <w:sz w:val="22"/>
          <w:szCs w:val="22"/>
        </w:rPr>
      </w:pPr>
    </w:p>
    <w:p w14:paraId="315B7A47" w14:textId="1ACD9E64" w:rsidR="009539F0" w:rsidRPr="00A7613E" w:rsidRDefault="009539F0" w:rsidP="00A7613E">
      <w:pPr>
        <w:pStyle w:val="Heading2"/>
      </w:pPr>
      <w:r w:rsidRPr="00A7613E">
        <w:t xml:space="preserve">UCLA: Advancing Faculty Diversity Recruitment Proposal UCLA – Mentor Professor Program, $460,000 </w:t>
      </w:r>
    </w:p>
    <w:p w14:paraId="5D422CBB" w14:textId="77777777" w:rsidR="009539F0" w:rsidRPr="009539F0" w:rsidRDefault="009539F0" w:rsidP="009539F0">
      <w:pPr>
        <w:pStyle w:val="NoSpacing"/>
        <w:rPr>
          <w:rFonts w:ascii="Gill Sans MT" w:hAnsi="Gill Sans MT" w:cstheme="minorHAnsi"/>
          <w:i/>
        </w:rPr>
      </w:pPr>
    </w:p>
    <w:p w14:paraId="1D6ECE96" w14:textId="13AA1CE7" w:rsidR="009539F0" w:rsidRPr="009539F0" w:rsidRDefault="009539F0" w:rsidP="00177ED0">
      <w:pPr>
        <w:pStyle w:val="NoSpacing"/>
        <w:jc w:val="both"/>
        <w:rPr>
          <w:rFonts w:ascii="Gill Sans MT" w:hAnsi="Gill Sans MT" w:cstheme="minorHAnsi"/>
        </w:rPr>
      </w:pPr>
      <w:r w:rsidRPr="009539F0">
        <w:rPr>
          <w:rFonts w:ascii="Gill Sans MT" w:hAnsi="Gill Sans MT" w:cstheme="minorHAnsi"/>
        </w:rPr>
        <w:t>The UCLA Division of Life Sciences has experimented with a Mentor-Professor Program (MPP) for eight years to promote equity, diversity, and inclusion across its multiple departments covering biological and psychological disciplines. The MPP has been effective in its goal to recruit outstanding scientists with a history of mentoring under-represented groups (URGs) in the sciences and successful in enhancing UCLA’s faculty diversity. However, project PIs identified an important, unmet need to recruit senior scientists who have experience mentoring graduate students, post-docs, and early career scienti</w:t>
      </w:r>
      <w:r w:rsidR="00177ED0">
        <w:rPr>
          <w:rFonts w:ascii="Gill Sans MT" w:hAnsi="Gill Sans MT" w:cstheme="minorHAnsi"/>
        </w:rPr>
        <w:t>sts from URGs. The Division is</w:t>
      </w:r>
      <w:r w:rsidRPr="009539F0">
        <w:rPr>
          <w:rFonts w:ascii="Gill Sans MT" w:hAnsi="Gill Sans MT" w:cstheme="minorHAnsi"/>
        </w:rPr>
        <w:t xml:space="preserve"> conduct</w:t>
      </w:r>
      <w:r w:rsidR="00177ED0">
        <w:rPr>
          <w:rFonts w:ascii="Gill Sans MT" w:hAnsi="Gill Sans MT" w:cstheme="minorHAnsi"/>
        </w:rPr>
        <w:t>ing</w:t>
      </w:r>
      <w:r w:rsidRPr="009539F0">
        <w:rPr>
          <w:rFonts w:ascii="Gill Sans MT" w:hAnsi="Gill Sans MT" w:cstheme="minorHAnsi"/>
        </w:rPr>
        <w:t xml:space="preserve"> two high impact senior-level searches in 2020-21—one division-wide and one departmental within psychology. In addition to assessing carefully the parallel search processes, the project </w:t>
      </w:r>
      <w:r w:rsidR="00177ED0">
        <w:rPr>
          <w:rFonts w:ascii="Gill Sans MT" w:hAnsi="Gill Sans MT" w:cstheme="minorHAnsi"/>
        </w:rPr>
        <w:t>will</w:t>
      </w:r>
      <w:r w:rsidRPr="009539F0">
        <w:rPr>
          <w:rFonts w:ascii="Gill Sans MT" w:hAnsi="Gill Sans MT" w:cstheme="minorHAnsi"/>
        </w:rPr>
        <w:t xml:space="preserve"> analyze retrospectively the eight years of MPP experience to draw out lessons and design strategies. UCLA will produce a final report that consolidates all recommendations for UC campuses that seek to utilize mentor-professor recruitments. </w:t>
      </w:r>
    </w:p>
    <w:p w14:paraId="286C3367" w14:textId="77777777" w:rsidR="009539F0" w:rsidRDefault="009539F0" w:rsidP="009539F0">
      <w:pPr>
        <w:pStyle w:val="NoSpacing"/>
        <w:rPr>
          <w:rFonts w:ascii="Gill Sans MT" w:hAnsi="Gill Sans MT" w:cstheme="minorHAnsi"/>
          <w:i/>
        </w:rPr>
      </w:pPr>
    </w:p>
    <w:p w14:paraId="537DA16E" w14:textId="77777777" w:rsidR="00177ED0" w:rsidRDefault="009539F0" w:rsidP="00A7613E">
      <w:pPr>
        <w:pStyle w:val="Heading2"/>
      </w:pPr>
      <w:r w:rsidRPr="009539F0">
        <w:t xml:space="preserve">UC Merced: DEI Excellence and Hiring a Diverse Faculty at UC Santa Cruz and UC Merced: DEI Faculty Working Group and “First Round” Diversity and Research Statement, $489,000. </w:t>
      </w:r>
    </w:p>
    <w:p w14:paraId="2AD925CF" w14:textId="77777777" w:rsidR="00177ED0" w:rsidRDefault="00177ED0" w:rsidP="00177ED0">
      <w:pPr>
        <w:pStyle w:val="NoSpacing"/>
        <w:tabs>
          <w:tab w:val="left" w:pos="1530"/>
        </w:tabs>
        <w:jc w:val="both"/>
        <w:rPr>
          <w:rFonts w:ascii="Gill Sans MT" w:hAnsi="Gill Sans MT" w:cstheme="minorHAnsi"/>
        </w:rPr>
      </w:pPr>
    </w:p>
    <w:p w14:paraId="4741C289" w14:textId="2B3F5F7C" w:rsidR="009539F0" w:rsidRPr="009539F0" w:rsidRDefault="009539F0" w:rsidP="00177ED0">
      <w:pPr>
        <w:pStyle w:val="NoSpacing"/>
        <w:tabs>
          <w:tab w:val="left" w:pos="1530"/>
        </w:tabs>
        <w:jc w:val="both"/>
        <w:rPr>
          <w:rFonts w:ascii="Gill Sans MT" w:hAnsi="Gill Sans MT" w:cstheme="minorHAnsi"/>
        </w:rPr>
      </w:pPr>
      <w:r w:rsidRPr="009539F0">
        <w:rPr>
          <w:rFonts w:ascii="Gill Sans MT" w:hAnsi="Gill Sans MT" w:cstheme="minorHAnsi"/>
        </w:rPr>
        <w:t xml:space="preserve">UC Merced </w:t>
      </w:r>
      <w:r w:rsidR="00177ED0">
        <w:rPr>
          <w:rFonts w:ascii="Gill Sans MT" w:hAnsi="Gill Sans MT" w:cstheme="minorHAnsi"/>
        </w:rPr>
        <w:t>is collaborating</w:t>
      </w:r>
      <w:r w:rsidRPr="009539F0">
        <w:rPr>
          <w:rFonts w:ascii="Gill Sans MT" w:hAnsi="Gill Sans MT" w:cstheme="minorHAnsi"/>
        </w:rPr>
        <w:t xml:space="preserve"> with UC Santa Cruz to develop and implement two new initiatives aimed at Advancing Faculty Diversity in Recruitment: 1) A new DEI Faculty Working Group, and 2) The Use of Contributions to Diversity (C2DEI) and Research Statements for “first round” screening in hiring. The goal of the multi-campus DEI Faculty Working Group is to build capacity for diversity, equity, and inclusion workshops at our respective campuses. The DEI Working Group will increase faculty knowledge and implementation of best practices in DEI processes related to recruitment and hiring. In partnership with UC Santa Cruz, UC Merced will launch an “opt-in” pilot for faculty searches using C2DEI and research statements for first round screening. The collaboration on these two initiatives will improve diversity, equity, and inclusion in faculty recruitment and hiring, and will also foster collaboration and networking opportunities between faculty invested and committed to DEI at UC Merced and UC Santa Cruz. </w:t>
      </w:r>
    </w:p>
    <w:p w14:paraId="40D0E3C7" w14:textId="77777777" w:rsidR="009539F0" w:rsidRPr="009539F0" w:rsidRDefault="009539F0" w:rsidP="009539F0">
      <w:pPr>
        <w:pStyle w:val="NoSpacing"/>
        <w:tabs>
          <w:tab w:val="left" w:pos="1530"/>
        </w:tabs>
        <w:ind w:left="720"/>
        <w:rPr>
          <w:rFonts w:ascii="Gill Sans MT" w:hAnsi="Gill Sans MT" w:cstheme="minorHAnsi"/>
        </w:rPr>
      </w:pPr>
    </w:p>
    <w:p w14:paraId="28BF1340" w14:textId="77777777" w:rsidR="009539F0" w:rsidRPr="009539F0" w:rsidRDefault="009539F0" w:rsidP="00A7613E">
      <w:pPr>
        <w:pStyle w:val="Heading2"/>
      </w:pPr>
      <w:r w:rsidRPr="009539F0">
        <w:t xml:space="preserve">UC San Diego: Advancing Diverse Faculty, Curricula and Research through a Cluster Hire at UC San Diego $493,000. </w:t>
      </w:r>
    </w:p>
    <w:p w14:paraId="19B18AFA" w14:textId="77777777" w:rsidR="00177ED0" w:rsidRDefault="00177ED0" w:rsidP="00177ED0">
      <w:pPr>
        <w:pStyle w:val="NoSpacing"/>
        <w:jc w:val="both"/>
        <w:rPr>
          <w:rFonts w:ascii="Gill Sans MT" w:hAnsi="Gill Sans MT" w:cstheme="minorHAnsi"/>
        </w:rPr>
      </w:pPr>
    </w:p>
    <w:p w14:paraId="02890B52" w14:textId="3910945A" w:rsidR="009539F0" w:rsidRDefault="009539F0" w:rsidP="00A7613E">
      <w:pPr>
        <w:pStyle w:val="NoSpacing"/>
        <w:jc w:val="both"/>
        <w:rPr>
          <w:rFonts w:ascii="Gill Sans MT" w:hAnsi="Gill Sans MT" w:cstheme="minorHAnsi"/>
        </w:rPr>
      </w:pPr>
      <w:r w:rsidRPr="009539F0">
        <w:rPr>
          <w:rFonts w:ascii="Gill Sans MT" w:hAnsi="Gill Sans MT" w:cstheme="minorHAnsi"/>
        </w:rPr>
        <w:t xml:space="preserve">Leveraging its institutional strengths, student needs, and opportunities to diversify faculty, research and curriculum at the intersection of the social sciences and STEM, UC San Diego </w:t>
      </w:r>
      <w:r w:rsidR="00177ED0">
        <w:rPr>
          <w:rFonts w:ascii="Gill Sans MT" w:hAnsi="Gill Sans MT" w:cstheme="minorHAnsi"/>
        </w:rPr>
        <w:t>is conducting a</w:t>
      </w:r>
      <w:r w:rsidRPr="009539F0">
        <w:rPr>
          <w:rFonts w:ascii="Gill Sans MT" w:hAnsi="Gill Sans MT" w:cstheme="minorHAnsi"/>
        </w:rPr>
        <w:t xml:space="preserve"> multidisciplinary cluster hire of up to ten faculty whose research is focused on racial/ethnic disparities in health,</w:t>
      </w:r>
      <w:r w:rsidR="00177ED0">
        <w:rPr>
          <w:rFonts w:ascii="Gill Sans MT" w:hAnsi="Gill Sans MT" w:cstheme="minorHAnsi"/>
        </w:rPr>
        <w:t xml:space="preserve"> medicine, and the environment.</w:t>
      </w:r>
      <w:r w:rsidR="00986800">
        <w:rPr>
          <w:rFonts w:ascii="Gill Sans MT" w:hAnsi="Gill Sans MT" w:cstheme="minorHAnsi"/>
        </w:rPr>
        <w:t xml:space="preserve"> The new faculty will</w:t>
      </w:r>
      <w:r w:rsidRPr="009539F0">
        <w:rPr>
          <w:rFonts w:ascii="Gill Sans MT" w:hAnsi="Gill Sans MT" w:cstheme="minorHAnsi"/>
        </w:rPr>
        <w:t xml:space="preserve"> be located in the Physical Sciences, Biological Sciences, Skaggs School of Pharmacy and Pharmaceutical Sciences, the Scripps Institute of Oceanography, and the new Wertheim School of Public Health, and would contribute a significant focus on African American communities and the Black Diaspora. The cluster would serve three purposes: 1) to increase faculty diversity; 2) to advance research on and for communities of color; and 3) to diversify curriculum in STEM affiliated with the DEI course requirement and African American Studies Minor. At the height of the COVID-19 pandemic where we are witnessing social disparities translate into disparate health outcomes, this innovative proposal is both timely and globally relevant. </w:t>
      </w:r>
    </w:p>
    <w:p w14:paraId="1FEDD5DD" w14:textId="77777777" w:rsidR="00177ED0" w:rsidRPr="009539F0" w:rsidRDefault="00177ED0" w:rsidP="009539F0">
      <w:pPr>
        <w:pStyle w:val="NoSpacing"/>
        <w:ind w:left="720"/>
        <w:rPr>
          <w:rFonts w:ascii="Gill Sans MT" w:hAnsi="Gill Sans MT" w:cstheme="minorHAnsi"/>
        </w:rPr>
      </w:pPr>
    </w:p>
    <w:p w14:paraId="5E83F5F8" w14:textId="34DC0EAC" w:rsidR="009539F0" w:rsidRDefault="009539F0" w:rsidP="00A7613E">
      <w:pPr>
        <w:pStyle w:val="Heading2"/>
      </w:pPr>
      <w:r w:rsidRPr="009539F0">
        <w:lastRenderedPageBreak/>
        <w:t>UC Santa Cruz: Institutionalization of Inclusive Hiring Best Practices, $135,000</w:t>
      </w:r>
    </w:p>
    <w:p w14:paraId="5FA8AD77" w14:textId="77777777" w:rsidR="00153FD7" w:rsidRDefault="00153FD7" w:rsidP="00153FD7">
      <w:pPr>
        <w:pStyle w:val="NoSpacing"/>
        <w:jc w:val="both"/>
        <w:rPr>
          <w:rFonts w:ascii="Gill Sans MT" w:hAnsi="Gill Sans MT" w:cstheme="minorHAnsi"/>
          <w:i/>
        </w:rPr>
      </w:pPr>
    </w:p>
    <w:p w14:paraId="0780193F" w14:textId="349A8C52" w:rsidR="009539F0" w:rsidRPr="00620EC0" w:rsidRDefault="009539F0" w:rsidP="00620EC0">
      <w:pPr>
        <w:rPr>
          <w:rFonts w:ascii="Gill Sans MT" w:hAnsi="Gill Sans MT"/>
          <w:sz w:val="22"/>
          <w:szCs w:val="22"/>
        </w:rPr>
      </w:pPr>
      <w:r w:rsidRPr="00620EC0">
        <w:rPr>
          <w:rFonts w:ascii="Gill Sans MT" w:hAnsi="Gill Sans MT"/>
          <w:sz w:val="22"/>
          <w:szCs w:val="22"/>
        </w:rPr>
        <w:t xml:space="preserve">UC Santa Cruz </w:t>
      </w:r>
      <w:r w:rsidR="00986800">
        <w:rPr>
          <w:rFonts w:ascii="Gill Sans MT" w:hAnsi="Gill Sans MT"/>
          <w:sz w:val="22"/>
          <w:szCs w:val="22"/>
        </w:rPr>
        <w:t>is building</w:t>
      </w:r>
      <w:r w:rsidRPr="00620EC0">
        <w:rPr>
          <w:rFonts w:ascii="Gill Sans MT" w:hAnsi="Gill Sans MT"/>
          <w:sz w:val="22"/>
          <w:szCs w:val="22"/>
        </w:rPr>
        <w:t xml:space="preserve"> on its Year 4 project in close collaboration with UC Merced. The project will establish faculty workgroups at each campus to work together in learning from the research literature, disseminating best practices to the campus, developing rubrics, and developing training materials. As part of this joint project, UC Santa Cruz will also provide guidance to UC Merced in launching an “opt-in” pilot for faculty searches using C2DEI and research statements for first round screening.</w:t>
      </w:r>
    </w:p>
    <w:p w14:paraId="4E6DF766" w14:textId="39426611" w:rsidR="009539F0" w:rsidRDefault="009539F0" w:rsidP="00DF04A1">
      <w:pPr>
        <w:rPr>
          <w:rFonts w:ascii="Gill Sans MT" w:hAnsi="Gill Sans MT" w:cs="Calibri"/>
          <w:b/>
          <w:sz w:val="22"/>
          <w:szCs w:val="22"/>
        </w:rPr>
      </w:pPr>
    </w:p>
    <w:p w14:paraId="43526494" w14:textId="77777777" w:rsidR="00986800" w:rsidRDefault="00986800" w:rsidP="00DF04A1">
      <w:pPr>
        <w:rPr>
          <w:rFonts w:ascii="Gill Sans MT" w:hAnsi="Gill Sans MT" w:cs="Calibri"/>
          <w:b/>
          <w:sz w:val="22"/>
          <w:szCs w:val="22"/>
        </w:rPr>
      </w:pPr>
    </w:p>
    <w:p w14:paraId="26876D14" w14:textId="6AF4DA77" w:rsidR="00D92A64" w:rsidRDefault="00D92A64" w:rsidP="00A7613E">
      <w:pPr>
        <w:pStyle w:val="Heading1"/>
      </w:pPr>
      <w:r>
        <w:t>Year 4:  2019-20 Projects</w:t>
      </w:r>
    </w:p>
    <w:p w14:paraId="0EC35137" w14:textId="7AF6EEF1" w:rsidR="0007726A" w:rsidRDefault="0007726A" w:rsidP="00DF04A1">
      <w:pPr>
        <w:rPr>
          <w:rFonts w:ascii="Gill Sans MT" w:hAnsi="Gill Sans MT" w:cs="Calibri"/>
          <w:b/>
          <w:sz w:val="22"/>
          <w:szCs w:val="22"/>
        </w:rPr>
      </w:pPr>
    </w:p>
    <w:p w14:paraId="447CCB19" w14:textId="2CEB95C4" w:rsidR="0007726A" w:rsidRPr="00B2008D" w:rsidRDefault="0007726A" w:rsidP="00A7613E">
      <w:pPr>
        <w:pStyle w:val="Heading2"/>
      </w:pPr>
      <w:r w:rsidRPr="00B2008D">
        <w:t>UC Davis: The UC Davis Pilot Study to Prioritize Academic Excellence in Research and Contributions to Diversity, Equity, and Inclusion / Phase 2: Institutionalization. $500,000.</w:t>
      </w:r>
    </w:p>
    <w:p w14:paraId="64DD4CB4" w14:textId="77777777" w:rsidR="00A706D0" w:rsidRPr="00B2008D" w:rsidRDefault="00A706D0" w:rsidP="0007726A">
      <w:pPr>
        <w:ind w:left="360"/>
        <w:rPr>
          <w:rFonts w:ascii="Gill Sans MT" w:hAnsi="Gill Sans MT" w:cstheme="minorHAnsi"/>
          <w:b/>
          <w:sz w:val="22"/>
          <w:szCs w:val="22"/>
        </w:rPr>
      </w:pPr>
    </w:p>
    <w:p w14:paraId="209DC561" w14:textId="77777777" w:rsidR="00A706D0" w:rsidRPr="00B2008D" w:rsidRDefault="0007726A" w:rsidP="00620EC0">
      <w:pPr>
        <w:jc w:val="both"/>
        <w:rPr>
          <w:rFonts w:ascii="Gill Sans MT" w:hAnsi="Gill Sans MT" w:cstheme="minorHAnsi"/>
          <w:sz w:val="22"/>
          <w:szCs w:val="22"/>
        </w:rPr>
      </w:pPr>
      <w:r w:rsidRPr="00B2008D">
        <w:rPr>
          <w:rFonts w:ascii="Gill Sans MT" w:hAnsi="Gill Sans MT" w:cstheme="minorHAnsi"/>
          <w:sz w:val="22"/>
          <w:szCs w:val="22"/>
        </w:rPr>
        <w:t>This proposal builds on UC Davis’s 2018-19 grant, which demonstrated that a structured and deliberative approach to using contributions to diversity statements together with conventional selection criteria leads to a pool of candidates, and ultimately faculty hires, that will have the largest impact on equity and inclusion for the campus’s diverse student body. Having demonstrated this through their 2018-19 pilot study of eight new faculty searches, the 2019-20 project will test and institutionalize their findings through approved searches planned for the 2019-20 academic year.</w:t>
      </w:r>
    </w:p>
    <w:p w14:paraId="0288451E" w14:textId="154C0663" w:rsidR="0007726A" w:rsidRPr="00B2008D" w:rsidRDefault="0007726A" w:rsidP="0007726A">
      <w:pPr>
        <w:ind w:left="360"/>
        <w:rPr>
          <w:rFonts w:ascii="Gill Sans MT" w:hAnsi="Gill Sans MT" w:cstheme="minorHAnsi"/>
          <w:sz w:val="22"/>
          <w:szCs w:val="22"/>
        </w:rPr>
      </w:pPr>
      <w:r w:rsidRPr="00B2008D">
        <w:rPr>
          <w:rFonts w:ascii="Gill Sans MT" w:hAnsi="Gill Sans MT" w:cstheme="minorHAnsi"/>
          <w:sz w:val="22"/>
          <w:szCs w:val="22"/>
        </w:rPr>
        <w:t xml:space="preserve"> </w:t>
      </w:r>
    </w:p>
    <w:p w14:paraId="40D04ADE" w14:textId="4A6F5A73" w:rsidR="0007726A" w:rsidRPr="00B2008D" w:rsidRDefault="0007726A" w:rsidP="00A7613E">
      <w:pPr>
        <w:pStyle w:val="Heading2"/>
      </w:pPr>
      <w:r w:rsidRPr="00B2008D">
        <w:t xml:space="preserve">UC Irvine: Advancing Faculty Diversity. $500,000. </w:t>
      </w:r>
    </w:p>
    <w:p w14:paraId="2CEDC73E" w14:textId="77777777" w:rsidR="00A706D0" w:rsidRPr="00B2008D" w:rsidRDefault="00A706D0" w:rsidP="009539F0">
      <w:pPr>
        <w:ind w:left="360"/>
        <w:jc w:val="both"/>
        <w:rPr>
          <w:rFonts w:ascii="Gill Sans MT" w:hAnsi="Gill Sans MT" w:cstheme="minorHAnsi"/>
          <w:b/>
          <w:sz w:val="22"/>
          <w:szCs w:val="22"/>
        </w:rPr>
      </w:pPr>
    </w:p>
    <w:p w14:paraId="11D4FE9F" w14:textId="6EB7E54E" w:rsidR="0007726A" w:rsidRPr="00B2008D" w:rsidRDefault="0007726A" w:rsidP="00620EC0">
      <w:pPr>
        <w:jc w:val="both"/>
        <w:rPr>
          <w:rFonts w:ascii="Gill Sans MT" w:hAnsi="Gill Sans MT" w:cstheme="minorHAnsi"/>
          <w:sz w:val="22"/>
          <w:szCs w:val="22"/>
        </w:rPr>
      </w:pPr>
      <w:r w:rsidRPr="00B2008D">
        <w:rPr>
          <w:rFonts w:ascii="Gill Sans MT" w:hAnsi="Gill Sans MT" w:cstheme="minorHAnsi"/>
          <w:sz w:val="22"/>
          <w:szCs w:val="22"/>
        </w:rPr>
        <w:t xml:space="preserve">Building on past successes at UC Irvine, this proposal is aimed at a particularly stubborn problem: the core Physical Sciences. It includes three main elements: using innovative targeted outreach to create a particularly diverse applicant pool; implementing inventive techniques to reduce implicit bias in choosing candidates, such as blind (redacted) searches; and improving yield-on-offers by individualizing startup packages with tools such as teaching release, family-friendly support, and mechanisms for partner hires.  Over two years, the school expects 13 searches. </w:t>
      </w:r>
    </w:p>
    <w:p w14:paraId="782180B3" w14:textId="77777777" w:rsidR="00A706D0" w:rsidRPr="00B2008D" w:rsidRDefault="00A706D0" w:rsidP="0007726A">
      <w:pPr>
        <w:ind w:left="360"/>
        <w:rPr>
          <w:rFonts w:ascii="Gill Sans MT" w:hAnsi="Gill Sans MT" w:cstheme="minorHAnsi"/>
          <w:sz w:val="22"/>
          <w:szCs w:val="22"/>
        </w:rPr>
      </w:pPr>
    </w:p>
    <w:p w14:paraId="3338C752" w14:textId="67FD1FFD" w:rsidR="0007726A" w:rsidRPr="00B2008D" w:rsidRDefault="0007726A" w:rsidP="00A7613E">
      <w:pPr>
        <w:pStyle w:val="Heading2"/>
      </w:pPr>
      <w:r w:rsidRPr="00B2008D">
        <w:t xml:space="preserve">UC Irvine: Piloting Chancellor’s Inclusive Excellence Awards at the University of California, Irvine. $482,000. </w:t>
      </w:r>
    </w:p>
    <w:p w14:paraId="74C1216C" w14:textId="77777777" w:rsidR="00A706D0" w:rsidRPr="00B2008D" w:rsidRDefault="00A706D0" w:rsidP="00A706D0">
      <w:pPr>
        <w:rPr>
          <w:rFonts w:ascii="Gill Sans MT" w:hAnsi="Gill Sans MT" w:cstheme="minorHAnsi"/>
          <w:b/>
          <w:sz w:val="22"/>
          <w:szCs w:val="22"/>
        </w:rPr>
      </w:pPr>
    </w:p>
    <w:p w14:paraId="2443590D" w14:textId="268274B0" w:rsidR="0007726A" w:rsidRPr="00B2008D" w:rsidRDefault="0007726A" w:rsidP="00620EC0">
      <w:pPr>
        <w:jc w:val="both"/>
        <w:rPr>
          <w:rFonts w:ascii="Gill Sans MT" w:hAnsi="Gill Sans MT" w:cstheme="minorHAnsi"/>
          <w:sz w:val="22"/>
          <w:szCs w:val="22"/>
        </w:rPr>
      </w:pPr>
      <w:r w:rsidRPr="00B2008D">
        <w:rPr>
          <w:rFonts w:ascii="Gill Sans MT" w:hAnsi="Gill Sans MT" w:cstheme="minorHAnsi"/>
          <w:sz w:val="22"/>
          <w:szCs w:val="22"/>
        </w:rPr>
        <w:t xml:space="preserve">UC Irvine’s Chancellor’s Inclusive Excellence Awards program will use evidence-based practices to distribute up to 10 Chancellor’s awards to newly hired tenured (5) and tenure-track (5) faculty in both academic and professional schools. Pilot awardees will serve for two years, receiving a minimum $50,000 budget for scholarship related to inclusive excellence, and travel support of up to $5,000. These funds will incentivize yield of these faculty members, and support scholarship aligned with the UCI strategic plan, particularly in the areas of building capacities through growth that makes a difference, developing a student experience that is first in class, and engaging with community members as partners. This pilot resonates with evidence that campus resources and commitments to reward distinguished scholarship in inclusive excellence fosters faculty inclusion and satisfaction. It also addresses tenure-track faculty’s need for scholarship resources and clear supports for mid-career reviews. The cohort of 10 awardees will not only deepen faculty leadership in campus strategic areas, but will also generate critical momentum for a $10M campaign to endow the program. </w:t>
      </w:r>
    </w:p>
    <w:p w14:paraId="75C350A9" w14:textId="77777777" w:rsidR="00A706D0" w:rsidRPr="00B2008D" w:rsidRDefault="00A706D0" w:rsidP="0007726A">
      <w:pPr>
        <w:ind w:left="360"/>
        <w:rPr>
          <w:rFonts w:ascii="Gill Sans MT" w:hAnsi="Gill Sans MT" w:cstheme="minorHAnsi"/>
          <w:sz w:val="22"/>
          <w:szCs w:val="22"/>
        </w:rPr>
      </w:pPr>
    </w:p>
    <w:p w14:paraId="46BC0D68" w14:textId="61D68992" w:rsidR="0007726A" w:rsidRDefault="0007726A" w:rsidP="00A7613E">
      <w:pPr>
        <w:pStyle w:val="Heading2"/>
      </w:pPr>
      <w:r w:rsidRPr="00B2008D">
        <w:t>UC Riverside: Advancing Faculty Diversity in the Physical Sciences.  $500,000.</w:t>
      </w:r>
    </w:p>
    <w:p w14:paraId="7E688D5D" w14:textId="77777777" w:rsidR="009539F0" w:rsidRPr="00B2008D" w:rsidRDefault="009539F0" w:rsidP="00A706D0">
      <w:pPr>
        <w:rPr>
          <w:rFonts w:ascii="Gill Sans MT" w:hAnsi="Gill Sans MT" w:cstheme="minorHAnsi"/>
          <w:sz w:val="22"/>
          <w:szCs w:val="22"/>
        </w:rPr>
      </w:pPr>
    </w:p>
    <w:p w14:paraId="375B25C6" w14:textId="661DD5D6" w:rsidR="0007726A" w:rsidRPr="00B2008D" w:rsidRDefault="0007726A" w:rsidP="00620EC0">
      <w:pPr>
        <w:jc w:val="both"/>
        <w:rPr>
          <w:rFonts w:ascii="Gill Sans MT" w:hAnsi="Gill Sans MT" w:cstheme="minorHAnsi"/>
          <w:sz w:val="22"/>
          <w:szCs w:val="22"/>
        </w:rPr>
      </w:pPr>
      <w:r w:rsidRPr="00B2008D">
        <w:rPr>
          <w:rFonts w:ascii="Gill Sans MT" w:hAnsi="Gill Sans MT" w:cstheme="minorHAnsi"/>
          <w:sz w:val="22"/>
          <w:szCs w:val="22"/>
        </w:rPr>
        <w:t xml:space="preserve">This project broadens application of previous successful interventions at UC Riverside to include the departments of Physics and Astronomy and Chemistry, while also adding an important new feature—the recruitment of two mid-level faculty, one in each department—to be Provost’s Professors for Advancing </w:t>
      </w:r>
      <w:r w:rsidRPr="00B2008D">
        <w:rPr>
          <w:rFonts w:ascii="Gill Sans MT" w:hAnsi="Gill Sans MT" w:cstheme="minorHAnsi"/>
          <w:sz w:val="22"/>
          <w:szCs w:val="22"/>
        </w:rPr>
        <w:lastRenderedPageBreak/>
        <w:t>the Physical Sciences. Each department will recruit one junior and one mid-level faculty member using best practices identified from previous years of the Advancing Faculty Diversity program, including targeted recruitment, the use of contributions to diversity statements and rubrics, and the offer of an enrichment year and mentors for junior faculty recruits. The mid-level faculty will be recruited at the tenured level, with the intention of forming a nidus of faculty members throughout the college aimed at increasing faculty diversity. These faculty members will be offered the termed, but renewable, title of Provost’s Professor for Advancing the Physical Sciences, and will work within the departments and with the Dean to advance faculty diversity within the College of Natural and Agricultural Sciences</w:t>
      </w:r>
    </w:p>
    <w:p w14:paraId="21A14D42" w14:textId="77777777" w:rsidR="00A706D0" w:rsidRPr="00B2008D" w:rsidRDefault="00A706D0" w:rsidP="0007726A">
      <w:pPr>
        <w:ind w:left="360"/>
        <w:rPr>
          <w:rFonts w:ascii="Gill Sans MT" w:hAnsi="Gill Sans MT" w:cstheme="minorHAnsi"/>
          <w:sz w:val="22"/>
          <w:szCs w:val="22"/>
        </w:rPr>
      </w:pPr>
    </w:p>
    <w:p w14:paraId="3EC4F259" w14:textId="06EB4F9E" w:rsidR="0007726A" w:rsidRPr="00B2008D" w:rsidRDefault="0007726A" w:rsidP="00A7613E">
      <w:pPr>
        <w:pStyle w:val="Heading2"/>
      </w:pPr>
      <w:r w:rsidRPr="00B2008D">
        <w:t>UC Santa Cruz: Improving Application Diversity and Impact of Contributions to Diversity. $497,000.</w:t>
      </w:r>
    </w:p>
    <w:p w14:paraId="0C5A17C6" w14:textId="77777777" w:rsidR="00A706D0" w:rsidRPr="00B2008D" w:rsidRDefault="00A706D0" w:rsidP="0007726A">
      <w:pPr>
        <w:ind w:left="360"/>
        <w:rPr>
          <w:rFonts w:ascii="Gill Sans MT" w:hAnsi="Gill Sans MT" w:cstheme="minorHAnsi"/>
          <w:b/>
          <w:i/>
          <w:sz w:val="22"/>
          <w:szCs w:val="22"/>
        </w:rPr>
      </w:pPr>
    </w:p>
    <w:p w14:paraId="24921CDF" w14:textId="741871BF" w:rsidR="0007726A" w:rsidRPr="00B2008D" w:rsidRDefault="0007726A" w:rsidP="00620EC0">
      <w:pPr>
        <w:rPr>
          <w:rFonts w:ascii="Gill Sans MT" w:hAnsi="Gill Sans MT" w:cstheme="minorHAnsi"/>
          <w:sz w:val="22"/>
          <w:szCs w:val="22"/>
        </w:rPr>
      </w:pPr>
      <w:r w:rsidRPr="00B2008D">
        <w:rPr>
          <w:rFonts w:ascii="Gill Sans MT" w:hAnsi="Gill Sans MT" w:cstheme="minorHAnsi"/>
          <w:sz w:val="22"/>
          <w:szCs w:val="22"/>
        </w:rPr>
        <w:t>UC Santa Cruz will introduce the first-line use of contributions to diversity, equity, and inclusion statements for departmental searches in Arts and Engineering and for a cluster hire of four faculty members in a new program in Global and Community Health in the divisions of Physical and Biological Sciences and Social Sciences. Selection committees will use rubrics to assess the statements. The use of contributions to diversity statements and rubrics in the initial screening of applicants builds on successful interventions used at UC Berkeley and UC Davis during year 3 of the Advancing Faculty Diversity project and represents a significant change for UC Santa Cruz.</w:t>
      </w:r>
    </w:p>
    <w:p w14:paraId="6E3996F9" w14:textId="785C1DFD" w:rsidR="0007726A" w:rsidRPr="00A01D20" w:rsidRDefault="0007726A" w:rsidP="00DF04A1">
      <w:pPr>
        <w:rPr>
          <w:rFonts w:ascii="Gill Sans MT" w:hAnsi="Gill Sans MT" w:cs="Calibri"/>
          <w:b/>
          <w:sz w:val="22"/>
          <w:szCs w:val="22"/>
        </w:rPr>
      </w:pPr>
    </w:p>
    <w:p w14:paraId="370D8B4C" w14:textId="77777777" w:rsidR="00D92A64" w:rsidRDefault="00D92A64" w:rsidP="00DF04A1">
      <w:pPr>
        <w:rPr>
          <w:rFonts w:ascii="Gill Sans MT" w:hAnsi="Gill Sans MT" w:cs="Calibri"/>
          <w:b/>
          <w:sz w:val="22"/>
          <w:szCs w:val="22"/>
        </w:rPr>
      </w:pPr>
    </w:p>
    <w:p w14:paraId="27FD09D7" w14:textId="61EF5E9D" w:rsidR="00DF04A1" w:rsidRPr="002E7B2A" w:rsidRDefault="00DF04A1" w:rsidP="00A7613E">
      <w:pPr>
        <w:pStyle w:val="Heading1"/>
      </w:pPr>
      <w:r w:rsidRPr="002E7B2A">
        <w:t xml:space="preserve">Year 3: 2018-19 Projects </w:t>
      </w:r>
    </w:p>
    <w:p w14:paraId="316F348E" w14:textId="77777777" w:rsidR="00DF04A1" w:rsidRPr="002E7B2A" w:rsidRDefault="00DF04A1" w:rsidP="00DF04A1">
      <w:pPr>
        <w:rPr>
          <w:rFonts w:ascii="Gill Sans MT" w:hAnsi="Gill Sans MT" w:cs="Calibri"/>
          <w:i/>
          <w:sz w:val="22"/>
          <w:szCs w:val="22"/>
        </w:rPr>
      </w:pPr>
    </w:p>
    <w:p w14:paraId="123FEEF3" w14:textId="77777777" w:rsidR="00DF04A1" w:rsidRPr="00064536" w:rsidRDefault="00DF04A1" w:rsidP="00A7613E">
      <w:pPr>
        <w:pStyle w:val="Heading2"/>
      </w:pPr>
      <w:r w:rsidRPr="00A01D20">
        <w:t>UC Berkeley: Initiative to Advance Faculty Diversity, Equity and Inclusion in the Life Sciences. $500,000.</w:t>
      </w:r>
    </w:p>
    <w:p w14:paraId="39BE9F11" w14:textId="77777777" w:rsidR="00DF04A1" w:rsidRPr="00A01D20" w:rsidRDefault="00DF04A1" w:rsidP="00DF04A1">
      <w:pPr>
        <w:rPr>
          <w:rFonts w:ascii="Gill Sans MT" w:hAnsi="Gill Sans MT" w:cs="Calibri"/>
          <w:sz w:val="22"/>
          <w:szCs w:val="22"/>
        </w:rPr>
      </w:pPr>
    </w:p>
    <w:p w14:paraId="60E93141" w14:textId="05F0A937" w:rsidR="00DF04A1" w:rsidRPr="00A01D20" w:rsidRDefault="00DF04A1" w:rsidP="00620EC0">
      <w:pPr>
        <w:jc w:val="both"/>
        <w:rPr>
          <w:rFonts w:ascii="Gill Sans MT" w:hAnsi="Gill Sans MT" w:cs="Calibri"/>
          <w:sz w:val="22"/>
          <w:szCs w:val="22"/>
        </w:rPr>
      </w:pPr>
      <w:r w:rsidRPr="00A01D20">
        <w:rPr>
          <w:rFonts w:ascii="Gill Sans MT" w:hAnsi="Gill Sans MT" w:cs="Calibri"/>
          <w:sz w:val="22"/>
          <w:szCs w:val="22"/>
        </w:rPr>
        <w:t>With strong commitment by campus leadership, this unique program is a cross-divisional collaboration to advance faculty diversity in the life sciences. This program centers on four broad categories: building a critical mass; strengthening applicant pools; improving candidate evaluation processes; and institutional change. The interventions will include the allocation of FTE across the life sciences; a centralized cross-department review committee; winter seminar series with participants from the President’s Postdoctoral Fellowship Program (PPFP), Chancellor’s Postdoctoral Fellowship Program (CPFP), and other institutions; faculty search ads; targeted, personal outreach using a database of promising candidates; rubrics for evaluating contributions to diversity statements; search committee training; valuing contributions to diversity, equity, and inclusion alongside contributions in research, teaching, and service; Council of Life Sciences Faculty to provide ongoing program development; diversity, equity, and inclusion retreat; a cohort mentoring program; and additions to start-up packages for equity and inclusion programs.</w:t>
      </w:r>
    </w:p>
    <w:p w14:paraId="6D1381E6" w14:textId="77777777" w:rsidR="00DF04A1" w:rsidRPr="00A01D20" w:rsidRDefault="00DF04A1" w:rsidP="00DF04A1">
      <w:pPr>
        <w:rPr>
          <w:rFonts w:ascii="Gill Sans MT" w:hAnsi="Gill Sans MT"/>
          <w:sz w:val="22"/>
          <w:szCs w:val="22"/>
        </w:rPr>
      </w:pPr>
    </w:p>
    <w:p w14:paraId="206B34FD" w14:textId="358DC57F" w:rsidR="00DF04A1" w:rsidRPr="00A01D20" w:rsidRDefault="00DF04A1" w:rsidP="00A7613E">
      <w:pPr>
        <w:pStyle w:val="Heading2"/>
      </w:pPr>
      <w:r w:rsidRPr="00A01D20">
        <w:t>UC Davis: A UC Davis Pilot Study in Centrally Co-led Open Searches to Prioritize Academic and Educational Excellence. $422,347.</w:t>
      </w:r>
    </w:p>
    <w:p w14:paraId="4BDC9F0F" w14:textId="77777777" w:rsidR="00DF04A1" w:rsidRPr="00A01D20" w:rsidRDefault="00DF04A1" w:rsidP="00DF04A1">
      <w:pPr>
        <w:rPr>
          <w:rFonts w:ascii="Gill Sans MT" w:hAnsi="Gill Sans MT" w:cs="Calibri"/>
          <w:sz w:val="22"/>
          <w:szCs w:val="22"/>
        </w:rPr>
      </w:pPr>
    </w:p>
    <w:p w14:paraId="69CED16C" w14:textId="340C831A" w:rsidR="00DF04A1" w:rsidRPr="00A01D20" w:rsidRDefault="00DF04A1" w:rsidP="00620EC0">
      <w:pPr>
        <w:jc w:val="both"/>
        <w:rPr>
          <w:rFonts w:ascii="Gill Sans MT" w:hAnsi="Gill Sans MT" w:cs="Calibri"/>
          <w:sz w:val="22"/>
          <w:szCs w:val="22"/>
        </w:rPr>
      </w:pPr>
      <w:r w:rsidRPr="00A01D20">
        <w:rPr>
          <w:rFonts w:ascii="Gill Sans MT" w:hAnsi="Gill Sans MT" w:cs="Calibri"/>
          <w:sz w:val="22"/>
          <w:szCs w:val="22"/>
        </w:rPr>
        <w:t xml:space="preserve">This project centers on taking proven best practices for a diverse and inclusive recruitment process, and applying them to “open searches” directly by coordinating them through the central Office of Academic Affairs, in collaboration with the deans’ offices of participating schools and colleges. Open searches will be college or school-wide, without specification of a specific discipline or department, provided that an applicant’s area of expertise falls within a discipline embodied in the academic unit. The interventions will strategically utilize college-level or school-level open searches to obtain highly diverse pools of applicants by leveraging diversity hiring incentives and investment through PPFP/CPFP, Center for the Advancement of Multicultural Perspectives on Science (CAMPOS), and the Mentored Clinical Research Training Program; successful candidates must have demonstrated significant commitments to diversity, equity, and/or inclusion. Other interventions include search committee training; broad advertising; utilization of data-driven recommendations; targeted outreach; a new faculty support program to provide dual career </w:t>
      </w:r>
      <w:r w:rsidRPr="00A01D20">
        <w:rPr>
          <w:rFonts w:ascii="Gill Sans MT" w:hAnsi="Gill Sans MT" w:cs="Calibri"/>
          <w:sz w:val="22"/>
          <w:szCs w:val="22"/>
        </w:rPr>
        <w:lastRenderedPageBreak/>
        <w:t xml:space="preserve">support and family integration resources; a mentoring committee; enrollment in the National Center for Faculty Development and Diversity; assignment of a faculty peer; and graduate student support. Senior leadership and deans express strong support for the program. </w:t>
      </w:r>
    </w:p>
    <w:p w14:paraId="6F06E06B" w14:textId="77777777" w:rsidR="00DF04A1" w:rsidRPr="00A01D20" w:rsidRDefault="00DF04A1" w:rsidP="00DF04A1">
      <w:pPr>
        <w:jc w:val="center"/>
        <w:rPr>
          <w:rFonts w:ascii="Gill Sans MT" w:hAnsi="Gill Sans MT"/>
          <w:sz w:val="22"/>
          <w:szCs w:val="22"/>
        </w:rPr>
      </w:pPr>
    </w:p>
    <w:p w14:paraId="79362AD3" w14:textId="190AC802" w:rsidR="00DF04A1" w:rsidRPr="00A01D20" w:rsidRDefault="00DF04A1" w:rsidP="00A7613E">
      <w:pPr>
        <w:pStyle w:val="Heading2"/>
      </w:pPr>
      <w:r w:rsidRPr="00A01D20">
        <w:t xml:space="preserve">UC Merced: Pathways to the Professoriate. Advancing Faculty Diversity in the Schools of Natural Sciences and Engineering at UC Merced. $498,052. </w:t>
      </w:r>
    </w:p>
    <w:p w14:paraId="2E15EBA5" w14:textId="77777777" w:rsidR="00DF04A1" w:rsidRPr="00A01D20" w:rsidRDefault="00DF04A1" w:rsidP="00DF04A1">
      <w:pPr>
        <w:rPr>
          <w:rFonts w:ascii="Gill Sans MT" w:hAnsi="Gill Sans MT" w:cs="Calibri"/>
          <w:sz w:val="22"/>
          <w:szCs w:val="22"/>
        </w:rPr>
      </w:pPr>
    </w:p>
    <w:p w14:paraId="19FDF0AF" w14:textId="46B63BFA" w:rsidR="00DF04A1" w:rsidRPr="00A01D20" w:rsidRDefault="00DF04A1" w:rsidP="00620EC0">
      <w:pPr>
        <w:jc w:val="both"/>
        <w:rPr>
          <w:rFonts w:ascii="Gill Sans MT" w:hAnsi="Gill Sans MT" w:cs="Calibri"/>
          <w:sz w:val="22"/>
          <w:szCs w:val="22"/>
        </w:rPr>
      </w:pPr>
      <w:r w:rsidRPr="00A01D20">
        <w:rPr>
          <w:rFonts w:ascii="Gill Sans MT" w:hAnsi="Gill Sans MT" w:cs="Calibri"/>
          <w:sz w:val="22"/>
          <w:szCs w:val="22"/>
        </w:rPr>
        <w:t>This project centers on leveraging PPFP and CPFP; a new “Two Offers from One Search” Program; and the development of a Leadership Council Pilot Program to oversee these searches. The interventions will leverage PPFP and CPFP; the faculty equity advisor program; best practices in recruitment and hiring, including implicit bias training and diversity statements; the National Center for Faculty Diversity and Development Program; and Accountability and Mentoring Programs. The project will also enhance mentoring and faculty success training for new hires, including teaching mentoring. Leadership will take an active role in recruitment and hiring through the formation of a Leadership Council pilot program.</w:t>
      </w:r>
    </w:p>
    <w:p w14:paraId="3E0737F3" w14:textId="77777777" w:rsidR="00DF04A1" w:rsidRPr="00A01D20" w:rsidRDefault="00DF04A1" w:rsidP="00DF04A1">
      <w:pPr>
        <w:rPr>
          <w:rFonts w:ascii="Gill Sans MT" w:hAnsi="Gill Sans MT"/>
          <w:sz w:val="22"/>
          <w:szCs w:val="22"/>
        </w:rPr>
      </w:pPr>
    </w:p>
    <w:p w14:paraId="35FA3EF8" w14:textId="382B10B8" w:rsidR="00DF04A1" w:rsidRPr="00A01D20" w:rsidRDefault="00DF04A1" w:rsidP="00A7613E">
      <w:pPr>
        <w:pStyle w:val="Heading2"/>
      </w:pPr>
      <w:r w:rsidRPr="00A01D20">
        <w:t>UC Riverside: Advancing Mathematics Faculty Diversity at the University of California, Riverside. $500,000.</w:t>
      </w:r>
    </w:p>
    <w:p w14:paraId="5C4E73D4" w14:textId="77777777" w:rsidR="00DF04A1" w:rsidRPr="00A01D20" w:rsidRDefault="00DF04A1" w:rsidP="00DF04A1">
      <w:pPr>
        <w:rPr>
          <w:rFonts w:ascii="Gill Sans MT" w:hAnsi="Gill Sans MT" w:cs="Calibri"/>
          <w:sz w:val="22"/>
          <w:szCs w:val="22"/>
        </w:rPr>
      </w:pPr>
    </w:p>
    <w:p w14:paraId="48BE6DA6" w14:textId="1309E851" w:rsidR="00DF04A1" w:rsidRPr="00A01D20" w:rsidRDefault="00DF04A1" w:rsidP="00620EC0">
      <w:pPr>
        <w:jc w:val="both"/>
        <w:rPr>
          <w:rFonts w:ascii="Gill Sans MT" w:hAnsi="Gill Sans MT" w:cs="Calibri"/>
          <w:sz w:val="22"/>
          <w:szCs w:val="22"/>
        </w:rPr>
      </w:pPr>
      <w:r w:rsidRPr="00A01D20">
        <w:rPr>
          <w:rFonts w:ascii="Gill Sans MT" w:hAnsi="Gill Sans MT" w:cs="Calibri"/>
          <w:sz w:val="22"/>
          <w:szCs w:val="22"/>
        </w:rPr>
        <w:t>This project builds on successful aspects of previous Advancing Faculty Diversity initiatives and enhances prior programs in significant ways. As a pilot unit in the first year of this initiative, UCR initiated a highly successful Provost’s Diversity in Engineering Fellows program. The current interventions build on the first year program elements of attractive, targeted advertisements; use of the Statement of Contributions to Diversity as an initial rather than later selection criterion; a boost to the candidate’s research career through an additional year of funded research training anywhere in the U.S. while having a tenure track position secured; and support and mentoring throughout from their UCR base. The Mathematics project will also use the tools afforded by applying through UC Recruit rather than MathJobs, making a significant difference to the ability to monitor and boost development of a diverse pool of applicants; host a symposium early in the Fall quarter to showcase both the diversity of the campus and the quality of the Mathematics Department to attract more applications from prospective URM faculty; and implement specific mentoring to develop skills for teaching mathematics to first generation students. There is a strong commitment by the leadership to support the project.</w:t>
      </w:r>
    </w:p>
    <w:p w14:paraId="4C8146C8" w14:textId="764F3A8D" w:rsidR="00DF04A1" w:rsidRPr="00A01D20" w:rsidRDefault="00DF04A1" w:rsidP="00DF04A1">
      <w:pPr>
        <w:rPr>
          <w:rFonts w:ascii="Gill Sans MT" w:hAnsi="Gill Sans MT"/>
          <w:sz w:val="22"/>
          <w:szCs w:val="22"/>
        </w:rPr>
      </w:pPr>
    </w:p>
    <w:p w14:paraId="58862C4E" w14:textId="77777777" w:rsidR="00DF04A1" w:rsidRPr="00A01D20" w:rsidRDefault="00DF04A1" w:rsidP="00DF04A1">
      <w:pPr>
        <w:rPr>
          <w:rFonts w:ascii="Gill Sans MT" w:hAnsi="Gill Sans MT"/>
          <w:sz w:val="22"/>
          <w:szCs w:val="22"/>
        </w:rPr>
      </w:pPr>
    </w:p>
    <w:p w14:paraId="16853974" w14:textId="731B2C28" w:rsidR="00DF04A1" w:rsidRPr="002E7B2A" w:rsidRDefault="00DF04A1" w:rsidP="00A7613E">
      <w:pPr>
        <w:pStyle w:val="Heading1"/>
      </w:pPr>
      <w:r w:rsidRPr="002E7B2A">
        <w:t>Year 2: 2017-18 Projects</w:t>
      </w:r>
    </w:p>
    <w:p w14:paraId="0FF9E5F8" w14:textId="77777777" w:rsidR="00DF04A1" w:rsidRPr="002E7B2A" w:rsidRDefault="00DF04A1" w:rsidP="00DF04A1">
      <w:pPr>
        <w:rPr>
          <w:rFonts w:ascii="Gill Sans MT" w:hAnsi="Gill Sans MT"/>
          <w:sz w:val="22"/>
          <w:szCs w:val="22"/>
        </w:rPr>
      </w:pPr>
    </w:p>
    <w:p w14:paraId="00F811DF" w14:textId="2EFFAA9A" w:rsidR="00DF04A1" w:rsidRPr="00A7613E" w:rsidRDefault="00DF04A1" w:rsidP="00A7613E">
      <w:pPr>
        <w:pStyle w:val="Heading2"/>
      </w:pPr>
      <w:r w:rsidRPr="00A7613E">
        <w:t xml:space="preserve">UC Berkeley: Advancing Faculty Diversity in Berkeley Engineering. $500,000. </w:t>
      </w:r>
    </w:p>
    <w:p w14:paraId="47D24305" w14:textId="77777777" w:rsidR="00DF04A1" w:rsidRPr="002E7B2A" w:rsidRDefault="00DF04A1" w:rsidP="00DF04A1">
      <w:pPr>
        <w:rPr>
          <w:rFonts w:ascii="Gill Sans MT" w:hAnsi="Gill Sans MT" w:cs="Calibri"/>
          <w:sz w:val="22"/>
          <w:szCs w:val="22"/>
        </w:rPr>
      </w:pPr>
    </w:p>
    <w:p w14:paraId="6861FAB2" w14:textId="369E985F" w:rsidR="00DF04A1" w:rsidRPr="002E7B2A" w:rsidRDefault="00DF04A1" w:rsidP="00620EC0">
      <w:pPr>
        <w:jc w:val="both"/>
        <w:rPr>
          <w:rFonts w:ascii="Gill Sans MT" w:hAnsi="Gill Sans MT" w:cs="Calibri"/>
          <w:sz w:val="22"/>
          <w:szCs w:val="22"/>
        </w:rPr>
      </w:pPr>
      <w:r w:rsidRPr="002E7B2A">
        <w:rPr>
          <w:rFonts w:ascii="Gill Sans MT" w:hAnsi="Gill Sans MT" w:cs="Calibri"/>
          <w:sz w:val="22"/>
          <w:szCs w:val="22"/>
        </w:rPr>
        <w:t>With strong commitment by the leadership and plans for substantial hiring in 2017-18, this project focused on four broad categories: increasing the diversity of applicant pools; emphasizing and requiring contributions to equity and inclusion; improving evaluation and reducing bias; and increasing the effectiveness of interviews, recruiting, and professional development. In addition to employing best practices already promoted by the campus and ensuring they are implemented well, this project implemented additional interventions, including those identified in year one of the Advancing Faculty Diversity program and from UC Berkeley’s own Search Committee Chair Survey conducted from 2012-16. The interventions included revisions to position announcements, targeted outreach, required diversity statements, expanded startup funding, equity advisor meetings for candidates, evaluation of candidates by a student committee, multi-criteria rubrics, a centralized review committee, increased pool of finalists, support for partner/spouse careers, and postdoctoral support.</w:t>
      </w:r>
    </w:p>
    <w:p w14:paraId="11DB68D7" w14:textId="77777777" w:rsidR="00DF04A1" w:rsidRPr="002E7B2A" w:rsidRDefault="00DF04A1" w:rsidP="00DF04A1">
      <w:pPr>
        <w:tabs>
          <w:tab w:val="left" w:pos="90"/>
        </w:tabs>
        <w:rPr>
          <w:rFonts w:ascii="Gill Sans MT" w:hAnsi="Gill Sans MT"/>
          <w:sz w:val="22"/>
          <w:szCs w:val="22"/>
        </w:rPr>
      </w:pPr>
    </w:p>
    <w:p w14:paraId="2951C258" w14:textId="36B30933" w:rsidR="00DF04A1" w:rsidRPr="002E7B2A" w:rsidRDefault="00DF04A1" w:rsidP="00A7613E">
      <w:pPr>
        <w:pStyle w:val="Heading2"/>
      </w:pPr>
      <w:r w:rsidRPr="002E7B2A">
        <w:t xml:space="preserve">UC Irvine:  Building Our Own Pipeline to the Professoriate: Advancing Faculty Diversity in Science, Technology, Engineering, and Mathematics Schools at the University of California, Irvine. $450,000. </w:t>
      </w:r>
    </w:p>
    <w:p w14:paraId="40997353" w14:textId="77777777" w:rsidR="00DF04A1" w:rsidRPr="002E7B2A" w:rsidRDefault="00DF04A1" w:rsidP="00DF04A1">
      <w:pPr>
        <w:tabs>
          <w:tab w:val="left" w:pos="90"/>
        </w:tabs>
        <w:rPr>
          <w:rFonts w:ascii="Gill Sans MT" w:hAnsi="Gill Sans MT" w:cs="Calibri"/>
          <w:i/>
          <w:sz w:val="22"/>
          <w:szCs w:val="22"/>
        </w:rPr>
      </w:pPr>
    </w:p>
    <w:p w14:paraId="59EA0A52" w14:textId="3C14CBB7" w:rsidR="00DF04A1" w:rsidRPr="002E7B2A" w:rsidRDefault="00DF04A1" w:rsidP="00620EC0">
      <w:pPr>
        <w:tabs>
          <w:tab w:val="left" w:pos="90"/>
        </w:tabs>
        <w:jc w:val="both"/>
        <w:rPr>
          <w:rFonts w:ascii="Gill Sans MT" w:hAnsi="Gill Sans MT" w:cs="Calibri"/>
          <w:sz w:val="22"/>
          <w:szCs w:val="22"/>
        </w:rPr>
      </w:pPr>
      <w:r w:rsidRPr="002E7B2A">
        <w:rPr>
          <w:rFonts w:ascii="Gill Sans MT" w:hAnsi="Gill Sans MT" w:cs="Calibri"/>
          <w:sz w:val="22"/>
          <w:szCs w:val="22"/>
        </w:rPr>
        <w:t>In addition to extending best practices in use at UCI, this project piloted a locally</w:t>
      </w:r>
      <w:r w:rsidR="009C71AC">
        <w:rPr>
          <w:rFonts w:ascii="Gill Sans MT" w:hAnsi="Gill Sans MT" w:cs="Calibri"/>
          <w:sz w:val="22"/>
          <w:szCs w:val="22"/>
        </w:rPr>
        <w:t xml:space="preserve"> </w:t>
      </w:r>
      <w:r w:rsidRPr="002E7B2A">
        <w:rPr>
          <w:rFonts w:ascii="Gill Sans MT" w:hAnsi="Gill Sans MT" w:cs="Calibri"/>
          <w:sz w:val="22"/>
          <w:szCs w:val="22"/>
        </w:rPr>
        <w:t>funded Provost Hiring Incentive to recruit former postdoctoral scholars associated with the system-wide University of California President’s Postdoctoral Fellowship Program (PPFP) and the campus-level partner Chancellor’s Postdoctoral Fellowship programs (CPF). The project supported the transitions of postdoctoral scholars into faculty positions through a concierge strategy that consisted of research support, work-life integration resources, and community connections for retention and advancement through a newly</w:t>
      </w:r>
      <w:r w:rsidR="009C71AC">
        <w:rPr>
          <w:rFonts w:ascii="Gill Sans MT" w:hAnsi="Gill Sans MT" w:cs="Calibri"/>
          <w:sz w:val="22"/>
          <w:szCs w:val="22"/>
        </w:rPr>
        <w:t xml:space="preserve"> </w:t>
      </w:r>
      <w:r w:rsidRPr="002E7B2A">
        <w:rPr>
          <w:rFonts w:ascii="Gill Sans MT" w:hAnsi="Gill Sans MT" w:cs="Calibri"/>
          <w:sz w:val="22"/>
          <w:szCs w:val="22"/>
        </w:rPr>
        <w:t>established Society of Inclusive Excellence Fellows. One of the schools comprising the pilot unit served as a comparator unit during year one of the Advancing Faculty Diversity program.</w:t>
      </w:r>
    </w:p>
    <w:p w14:paraId="029ADD76" w14:textId="77777777" w:rsidR="00DF04A1" w:rsidRPr="002E7B2A" w:rsidRDefault="00DF04A1" w:rsidP="00DF04A1">
      <w:pPr>
        <w:tabs>
          <w:tab w:val="left" w:pos="90"/>
        </w:tabs>
        <w:rPr>
          <w:rFonts w:ascii="Gill Sans MT" w:hAnsi="Gill Sans MT" w:cs="Calibri"/>
          <w:sz w:val="22"/>
          <w:szCs w:val="22"/>
        </w:rPr>
      </w:pPr>
    </w:p>
    <w:p w14:paraId="0A2E9A0A" w14:textId="2B34F0C7" w:rsidR="00DF04A1" w:rsidRPr="002E7B2A" w:rsidRDefault="00DF04A1" w:rsidP="00A7613E">
      <w:pPr>
        <w:pStyle w:val="Heading2"/>
      </w:pPr>
      <w:r w:rsidRPr="002E7B2A">
        <w:t xml:space="preserve">UC San Francisco:  Advancing Faculty Diversity in the Biomedical Sciences at the University of California, San Francisco. $450,000. </w:t>
      </w:r>
    </w:p>
    <w:p w14:paraId="38D81E85" w14:textId="77777777" w:rsidR="00DF04A1" w:rsidRPr="002E7B2A" w:rsidRDefault="00DF04A1" w:rsidP="00DF04A1">
      <w:pPr>
        <w:tabs>
          <w:tab w:val="left" w:pos="90"/>
        </w:tabs>
        <w:rPr>
          <w:rFonts w:ascii="Gill Sans MT" w:hAnsi="Gill Sans MT" w:cs="Calibri"/>
          <w:sz w:val="22"/>
          <w:szCs w:val="22"/>
        </w:rPr>
      </w:pPr>
    </w:p>
    <w:p w14:paraId="56179738" w14:textId="77DF6905" w:rsidR="00DF04A1" w:rsidRPr="002E7B2A" w:rsidRDefault="00DF04A1" w:rsidP="00620EC0">
      <w:pPr>
        <w:tabs>
          <w:tab w:val="left" w:pos="90"/>
        </w:tabs>
        <w:jc w:val="both"/>
        <w:rPr>
          <w:rFonts w:ascii="Gill Sans MT" w:hAnsi="Gill Sans MT" w:cs="Calibri"/>
          <w:sz w:val="22"/>
          <w:szCs w:val="22"/>
        </w:rPr>
      </w:pPr>
      <w:r w:rsidRPr="002E7B2A">
        <w:rPr>
          <w:rFonts w:ascii="Gill Sans MT" w:hAnsi="Gill Sans MT" w:cs="Calibri"/>
          <w:sz w:val="22"/>
          <w:szCs w:val="22"/>
        </w:rPr>
        <w:t>With the recruitment of new Deans in the School of Nursing and School of Dentistry, there was significant hiring of ladder-rank faculty in the biomedical sciences in 2017-18. For optimal impact on these recruitments, this project included a search oversight committee and active and targeted outreach through search ambassadors; the project also leveraged the existing mentoring program, required diversity statements, and allocated recruitment funds to faculty who will contribute significantly to diversity and inclusion. The Executive Vice Chancellor and Provost provided matching funds for the recruitment of the faculty.</w:t>
      </w:r>
    </w:p>
    <w:p w14:paraId="621111C3" w14:textId="77777777" w:rsidR="00DF04A1" w:rsidRPr="002E7B2A" w:rsidRDefault="00DF04A1" w:rsidP="00DF04A1">
      <w:pPr>
        <w:tabs>
          <w:tab w:val="left" w:pos="90"/>
        </w:tabs>
        <w:rPr>
          <w:rFonts w:ascii="Gill Sans MT" w:hAnsi="Gill Sans MT" w:cs="Calibri"/>
          <w:i/>
          <w:sz w:val="22"/>
          <w:szCs w:val="22"/>
        </w:rPr>
      </w:pPr>
    </w:p>
    <w:p w14:paraId="43E35E8D" w14:textId="77777777" w:rsidR="00DF04A1" w:rsidRPr="002E7B2A" w:rsidRDefault="00DF04A1" w:rsidP="00A7613E">
      <w:pPr>
        <w:pStyle w:val="Heading2"/>
      </w:pPr>
      <w:r w:rsidRPr="002E7B2A">
        <w:t xml:space="preserve">UC Santa Barbara:  Enhancing Faculty Diversity at UC Santa Barbara, Department of Economics.  $500,000. </w:t>
      </w:r>
    </w:p>
    <w:p w14:paraId="04AF129B" w14:textId="77777777" w:rsidR="00DF04A1" w:rsidRPr="002E7B2A" w:rsidRDefault="00DF04A1" w:rsidP="00DF04A1">
      <w:pPr>
        <w:tabs>
          <w:tab w:val="left" w:pos="90"/>
        </w:tabs>
        <w:rPr>
          <w:rFonts w:ascii="Gill Sans MT" w:hAnsi="Gill Sans MT" w:cs="Calibri"/>
          <w:sz w:val="22"/>
          <w:szCs w:val="22"/>
        </w:rPr>
      </w:pPr>
    </w:p>
    <w:p w14:paraId="4B696D72" w14:textId="2D5AD280" w:rsidR="00DF04A1" w:rsidRPr="002E7B2A" w:rsidRDefault="00DF04A1" w:rsidP="00620EC0">
      <w:pPr>
        <w:tabs>
          <w:tab w:val="left" w:pos="90"/>
        </w:tabs>
        <w:jc w:val="both"/>
        <w:rPr>
          <w:rFonts w:ascii="Gill Sans MT" w:hAnsi="Gill Sans MT" w:cs="Calibri"/>
          <w:sz w:val="22"/>
          <w:szCs w:val="22"/>
        </w:rPr>
      </w:pPr>
      <w:r w:rsidRPr="002E7B2A">
        <w:rPr>
          <w:rFonts w:ascii="Gill Sans MT" w:hAnsi="Gill Sans MT" w:cs="Calibri"/>
          <w:sz w:val="22"/>
          <w:szCs w:val="22"/>
        </w:rPr>
        <w:t>The Department of Economics prepared a comprehensive plan that builds on a cluster hire approach to construct a strategic initiative that focused on four key components: searching across multiple ranks and fields, advertising, attractive research start-up packages, and enhanced faculty and staff time to focus on a broad search. A key component of this project was the adaptation of a successful intervention from year one of the Advancing Faculty Diversity program with the creation of a postdoctoral fellowship to precede the assistant professorship, as well as enhancement of the endowed chair start-up package to support work with underrepresented minority and low-income students.</w:t>
      </w:r>
    </w:p>
    <w:p w14:paraId="26987D8A" w14:textId="56AD1E5A" w:rsidR="00DF04A1" w:rsidRPr="002E7B2A" w:rsidRDefault="00DF04A1" w:rsidP="00DF04A1">
      <w:pPr>
        <w:rPr>
          <w:rFonts w:ascii="Gill Sans MT" w:hAnsi="Gill Sans MT"/>
          <w:sz w:val="22"/>
          <w:szCs w:val="22"/>
        </w:rPr>
      </w:pPr>
    </w:p>
    <w:p w14:paraId="4A7245E6" w14:textId="4A42D79E" w:rsidR="00DF04A1" w:rsidRPr="002E7B2A" w:rsidRDefault="00DF04A1" w:rsidP="00DF04A1">
      <w:pPr>
        <w:rPr>
          <w:rFonts w:ascii="Gill Sans MT" w:hAnsi="Gill Sans MT"/>
          <w:sz w:val="22"/>
          <w:szCs w:val="22"/>
        </w:rPr>
      </w:pPr>
    </w:p>
    <w:p w14:paraId="4314E9C7" w14:textId="04F23962" w:rsidR="00DF04A1" w:rsidRPr="002E7B2A" w:rsidRDefault="00DF04A1" w:rsidP="00A7613E">
      <w:pPr>
        <w:pStyle w:val="Heading1"/>
      </w:pPr>
      <w:r w:rsidRPr="002E7B2A">
        <w:t>Year 1: 2016-17 Projects</w:t>
      </w:r>
    </w:p>
    <w:p w14:paraId="14595E8C" w14:textId="77777777" w:rsidR="00DF04A1" w:rsidRPr="002E7B2A" w:rsidRDefault="00DF04A1" w:rsidP="00DF04A1">
      <w:pPr>
        <w:rPr>
          <w:rFonts w:ascii="Gill Sans MT" w:hAnsi="Gill Sans MT"/>
          <w:sz w:val="22"/>
          <w:szCs w:val="22"/>
        </w:rPr>
      </w:pPr>
    </w:p>
    <w:p w14:paraId="0E756500" w14:textId="672D37B5" w:rsidR="00DF04A1" w:rsidRDefault="00DF04A1" w:rsidP="00A7613E">
      <w:pPr>
        <w:pStyle w:val="Heading2"/>
        <w:rPr>
          <w:spacing w:val="-7"/>
        </w:rPr>
      </w:pPr>
      <w:bookmarkStart w:id="9" w:name="_Toc10099587"/>
      <w:bookmarkStart w:id="10" w:name="_Toc33444438"/>
      <w:r w:rsidRPr="002E7B2A">
        <w:rPr>
          <w:spacing w:val="-1"/>
        </w:rPr>
        <w:t>UC</w:t>
      </w:r>
      <w:r w:rsidRPr="002E7B2A">
        <w:rPr>
          <w:spacing w:val="-8"/>
        </w:rPr>
        <w:t xml:space="preserve"> </w:t>
      </w:r>
      <w:r w:rsidRPr="002E7B2A">
        <w:t>Davis: Advancing</w:t>
      </w:r>
      <w:r w:rsidRPr="002E7B2A">
        <w:rPr>
          <w:spacing w:val="-8"/>
        </w:rPr>
        <w:t xml:space="preserve"> </w:t>
      </w:r>
      <w:r w:rsidRPr="002E7B2A">
        <w:t>Faculty</w:t>
      </w:r>
      <w:r w:rsidRPr="002E7B2A">
        <w:rPr>
          <w:spacing w:val="-6"/>
        </w:rPr>
        <w:t xml:space="preserve"> </w:t>
      </w:r>
      <w:r w:rsidRPr="002E7B2A">
        <w:rPr>
          <w:spacing w:val="-1"/>
        </w:rPr>
        <w:t>Diversity</w:t>
      </w:r>
      <w:r w:rsidRPr="002E7B2A">
        <w:rPr>
          <w:spacing w:val="-7"/>
        </w:rPr>
        <w:t xml:space="preserve"> </w:t>
      </w:r>
      <w:r w:rsidRPr="002E7B2A">
        <w:t>in</w:t>
      </w:r>
      <w:r w:rsidRPr="002E7B2A">
        <w:rPr>
          <w:spacing w:val="-6"/>
        </w:rPr>
        <w:t xml:space="preserve"> </w:t>
      </w:r>
      <w:r w:rsidRPr="002E7B2A">
        <w:t>Agricultural</w:t>
      </w:r>
      <w:r w:rsidRPr="002E7B2A">
        <w:rPr>
          <w:spacing w:val="-7"/>
        </w:rPr>
        <w:t xml:space="preserve"> </w:t>
      </w:r>
      <w:r w:rsidRPr="002E7B2A">
        <w:t>and</w:t>
      </w:r>
      <w:r w:rsidRPr="002E7B2A">
        <w:rPr>
          <w:spacing w:val="-7"/>
        </w:rPr>
        <w:t xml:space="preserve"> </w:t>
      </w:r>
      <w:r w:rsidRPr="002E7B2A">
        <w:rPr>
          <w:spacing w:val="-1"/>
        </w:rPr>
        <w:t>Environmental</w:t>
      </w:r>
      <w:r w:rsidRPr="002E7B2A">
        <w:rPr>
          <w:spacing w:val="-7"/>
        </w:rPr>
        <w:t xml:space="preserve"> </w:t>
      </w:r>
      <w:r w:rsidRPr="002E7B2A">
        <w:t>Sciences</w:t>
      </w:r>
      <w:r w:rsidRPr="002E7B2A">
        <w:rPr>
          <w:spacing w:val="-7"/>
        </w:rPr>
        <w:t xml:space="preserve">. </w:t>
      </w:r>
      <w:r w:rsidRPr="002E7B2A">
        <w:rPr>
          <w:spacing w:val="-1"/>
        </w:rPr>
        <w:t>$600,000.</w:t>
      </w:r>
      <w:bookmarkEnd w:id="9"/>
      <w:bookmarkEnd w:id="10"/>
      <w:r w:rsidRPr="002E7B2A">
        <w:rPr>
          <w:spacing w:val="-7"/>
        </w:rPr>
        <w:t xml:space="preserve"> </w:t>
      </w:r>
    </w:p>
    <w:p w14:paraId="44D8DF6B" w14:textId="77777777" w:rsidR="00250E77" w:rsidRDefault="00250E77" w:rsidP="00057576">
      <w:pPr>
        <w:widowControl w:val="0"/>
        <w:kinsoku w:val="0"/>
        <w:overflowPunct w:val="0"/>
        <w:autoSpaceDE w:val="0"/>
        <w:autoSpaceDN w:val="0"/>
        <w:adjustRightInd w:val="0"/>
        <w:jc w:val="both"/>
        <w:outlineLvl w:val="2"/>
        <w:rPr>
          <w:rFonts w:ascii="Gill Sans MT" w:hAnsi="Gill Sans MT" w:cs="Calibri"/>
          <w:sz w:val="22"/>
          <w:szCs w:val="22"/>
        </w:rPr>
      </w:pPr>
      <w:bookmarkStart w:id="11" w:name="_Toc10099588"/>
      <w:bookmarkStart w:id="12" w:name="_Toc33444439"/>
    </w:p>
    <w:p w14:paraId="0E121A30" w14:textId="69643883" w:rsidR="00F225F9" w:rsidRPr="00250E77" w:rsidRDefault="00DF04A1" w:rsidP="00250E77">
      <w:pPr>
        <w:jc w:val="both"/>
        <w:rPr>
          <w:rFonts w:ascii="Gill Sans MT" w:hAnsi="Gill Sans MT"/>
          <w:sz w:val="22"/>
          <w:szCs w:val="22"/>
        </w:rPr>
      </w:pPr>
      <w:r w:rsidRPr="00250E77">
        <w:rPr>
          <w:rFonts w:ascii="Gill Sans MT" w:hAnsi="Gill Sans MT"/>
          <w:sz w:val="22"/>
          <w:szCs w:val="22"/>
        </w:rPr>
        <w:t>With a focus in the College of Agricultural and Environmental Sciences, which planned to undertake significant hiring during 2016</w:t>
      </w:r>
      <w:r w:rsidRPr="00250E77">
        <w:rPr>
          <w:rFonts w:ascii="Cambria Math" w:hAnsi="Cambria Math" w:cs="Cambria Math"/>
          <w:sz w:val="22"/>
          <w:szCs w:val="22"/>
        </w:rPr>
        <w:t>‐</w:t>
      </w:r>
      <w:r w:rsidRPr="00250E77">
        <w:rPr>
          <w:rFonts w:ascii="Gill Sans MT" w:hAnsi="Gill Sans MT"/>
          <w:sz w:val="22"/>
          <w:szCs w:val="22"/>
        </w:rPr>
        <w:t>17, the project leveraged ongoing campus efforts to improve recruitment, mentoring, and community engagement for non</w:t>
      </w:r>
      <w:r w:rsidRPr="00250E77">
        <w:rPr>
          <w:rFonts w:ascii="Cambria Math" w:hAnsi="Cambria Math" w:cs="Cambria Math"/>
          <w:sz w:val="22"/>
          <w:szCs w:val="22"/>
        </w:rPr>
        <w:t>‐</w:t>
      </w:r>
      <w:r w:rsidRPr="00250E77">
        <w:rPr>
          <w:rFonts w:ascii="Gill Sans MT" w:hAnsi="Gill Sans MT"/>
          <w:sz w:val="22"/>
          <w:szCs w:val="22"/>
        </w:rPr>
        <w:t>majority faculty. Targeted efforts included advertising in new venues/splash ads, a two-offers-from-one-search program, second visits for recruits, startup support, Capital Resource Network referrals, partner opportunity investments, and launching a</w:t>
      </w:r>
      <w:r w:rsidR="001B3D98" w:rsidRPr="00250E77">
        <w:rPr>
          <w:rFonts w:ascii="Gill Sans MT" w:hAnsi="Gill Sans MT"/>
          <w:sz w:val="22"/>
          <w:szCs w:val="22"/>
        </w:rPr>
        <w:t xml:space="preserve"> </w:t>
      </w:r>
      <w:r w:rsidRPr="00250E77">
        <w:rPr>
          <w:rFonts w:ascii="Gill Sans MT" w:hAnsi="Gill Sans MT"/>
          <w:sz w:val="22"/>
          <w:szCs w:val="22"/>
        </w:rPr>
        <w:t>President’s/Chancellor’s Postdoctoral Fellows seminar series.</w:t>
      </w:r>
      <w:bookmarkEnd w:id="11"/>
      <w:bookmarkEnd w:id="12"/>
    </w:p>
    <w:p w14:paraId="41A8FB3D" w14:textId="77777777" w:rsidR="001B3D98" w:rsidRPr="00F225F9" w:rsidRDefault="001B3D98" w:rsidP="00057576">
      <w:pPr>
        <w:widowControl w:val="0"/>
        <w:kinsoku w:val="0"/>
        <w:overflowPunct w:val="0"/>
        <w:autoSpaceDE w:val="0"/>
        <w:autoSpaceDN w:val="0"/>
        <w:adjustRightInd w:val="0"/>
        <w:jc w:val="both"/>
        <w:outlineLvl w:val="2"/>
        <w:rPr>
          <w:rFonts w:ascii="Gill Sans MT" w:hAnsi="Gill Sans MT" w:cs="Calibri"/>
          <w:sz w:val="22"/>
          <w:szCs w:val="22"/>
        </w:rPr>
      </w:pPr>
    </w:p>
    <w:p w14:paraId="08805396" w14:textId="71FD55CB" w:rsidR="00A7613E" w:rsidRDefault="00DF04A1" w:rsidP="00250E77">
      <w:pPr>
        <w:pStyle w:val="Heading2"/>
      </w:pPr>
      <w:bookmarkStart w:id="13" w:name="_Toc10099589"/>
      <w:bookmarkStart w:id="14" w:name="_Toc33444440"/>
      <w:r w:rsidRPr="002E7B2A">
        <w:rPr>
          <w:spacing w:val="-1"/>
        </w:rPr>
        <w:t>UC</w:t>
      </w:r>
      <w:r w:rsidRPr="002E7B2A">
        <w:rPr>
          <w:spacing w:val="-12"/>
        </w:rPr>
        <w:t xml:space="preserve"> </w:t>
      </w:r>
      <w:r w:rsidRPr="002E7B2A">
        <w:t>Riverside: Advancing</w:t>
      </w:r>
      <w:r w:rsidRPr="002E7B2A">
        <w:rPr>
          <w:spacing w:val="-8"/>
        </w:rPr>
        <w:t xml:space="preserve"> </w:t>
      </w:r>
      <w:r w:rsidRPr="002E7B2A">
        <w:t>Engineering</w:t>
      </w:r>
      <w:r w:rsidRPr="002E7B2A">
        <w:rPr>
          <w:spacing w:val="-7"/>
        </w:rPr>
        <w:t xml:space="preserve"> </w:t>
      </w:r>
      <w:r w:rsidRPr="002E7B2A">
        <w:t>Faculty</w:t>
      </w:r>
      <w:r w:rsidRPr="002E7B2A">
        <w:rPr>
          <w:spacing w:val="-7"/>
        </w:rPr>
        <w:t xml:space="preserve"> </w:t>
      </w:r>
      <w:r w:rsidRPr="002E7B2A">
        <w:rPr>
          <w:spacing w:val="-1"/>
        </w:rPr>
        <w:t>Diversity</w:t>
      </w:r>
      <w:r w:rsidRPr="002E7B2A">
        <w:rPr>
          <w:spacing w:val="-7"/>
        </w:rPr>
        <w:t xml:space="preserve"> </w:t>
      </w:r>
      <w:r w:rsidRPr="002E7B2A">
        <w:t>at</w:t>
      </w:r>
      <w:r w:rsidRPr="002E7B2A">
        <w:rPr>
          <w:spacing w:val="-7"/>
        </w:rPr>
        <w:t xml:space="preserve"> </w:t>
      </w:r>
      <w:r w:rsidRPr="002E7B2A">
        <w:rPr>
          <w:spacing w:val="-1"/>
        </w:rPr>
        <w:t>the</w:t>
      </w:r>
      <w:r w:rsidRPr="002E7B2A">
        <w:rPr>
          <w:spacing w:val="-7"/>
        </w:rPr>
        <w:t xml:space="preserve"> </w:t>
      </w:r>
      <w:r w:rsidRPr="002E7B2A">
        <w:rPr>
          <w:spacing w:val="-1"/>
        </w:rPr>
        <w:t>University</w:t>
      </w:r>
      <w:r w:rsidRPr="002E7B2A">
        <w:rPr>
          <w:spacing w:val="-8"/>
        </w:rPr>
        <w:t xml:space="preserve"> </w:t>
      </w:r>
      <w:r w:rsidRPr="002E7B2A">
        <w:t>of</w:t>
      </w:r>
      <w:r w:rsidRPr="002E7B2A">
        <w:rPr>
          <w:spacing w:val="-7"/>
        </w:rPr>
        <w:t xml:space="preserve"> </w:t>
      </w:r>
      <w:r w:rsidRPr="002E7B2A">
        <w:t>California,</w:t>
      </w:r>
      <w:r w:rsidRPr="002E7B2A">
        <w:rPr>
          <w:spacing w:val="-8"/>
        </w:rPr>
        <w:t xml:space="preserve"> </w:t>
      </w:r>
      <w:r w:rsidRPr="002E7B2A">
        <w:t>Riverside</w:t>
      </w:r>
      <w:r w:rsidRPr="002E7B2A">
        <w:rPr>
          <w:spacing w:val="-7"/>
        </w:rPr>
        <w:t xml:space="preserve">. </w:t>
      </w:r>
      <w:r w:rsidRPr="002E7B2A">
        <w:t>$600,000.</w:t>
      </w:r>
      <w:bookmarkEnd w:id="13"/>
      <w:bookmarkEnd w:id="14"/>
    </w:p>
    <w:p w14:paraId="1ED13280" w14:textId="77777777" w:rsidR="00250E77" w:rsidRPr="00250E77" w:rsidRDefault="00250E77" w:rsidP="00250E77">
      <w:pPr>
        <w:rPr>
          <w:rFonts w:ascii="Gill Sans MT" w:hAnsi="Gill Sans MT"/>
          <w:sz w:val="22"/>
          <w:szCs w:val="22"/>
        </w:rPr>
      </w:pPr>
    </w:p>
    <w:p w14:paraId="7272289E" w14:textId="4AD03DC5" w:rsidR="00DF04A1" w:rsidRPr="00250E77" w:rsidRDefault="002D1750" w:rsidP="00250E77">
      <w:pPr>
        <w:rPr>
          <w:rFonts w:ascii="Gill Sans MT" w:hAnsi="Gill Sans MT"/>
          <w:sz w:val="22"/>
          <w:szCs w:val="22"/>
        </w:rPr>
      </w:pPr>
      <w:r w:rsidRPr="00250E77">
        <w:rPr>
          <w:rFonts w:ascii="Gill Sans MT" w:hAnsi="Gill Sans MT"/>
          <w:sz w:val="22"/>
          <w:szCs w:val="22"/>
        </w:rPr>
        <w:t xml:space="preserve">With a focus in the Bourns College of Engineering (BCOE) and related cluster hiring, the project targeted potential engineering faculty slightly earlier in their careers – senior PhD students or very recent graduates – by offering new faculty members funding for a postdoctoral research fellowship and additional early-career professional development through the new Provost’s Diversity in Engineering Fellows (PDEF) Program. The project included an enhanced recruitment process involving all searches </w:t>
      </w:r>
      <w:r w:rsidRPr="00250E77">
        <w:rPr>
          <w:rFonts w:ascii="Gill Sans MT" w:hAnsi="Gill Sans MT"/>
          <w:sz w:val="22"/>
          <w:szCs w:val="22"/>
        </w:rPr>
        <w:lastRenderedPageBreak/>
        <w:t>within the engineering college, required diversity statements, splash ads, and a centralized review committee. All awarded funds would be committed to three new hires through the PDEF program. BCOE would also have additional hires through positions supported with college funds and positions funded through the UCR “cluster hiring” initiative.</w:t>
      </w:r>
    </w:p>
    <w:p w14:paraId="31DE960B" w14:textId="77777777" w:rsidR="00520194" w:rsidRPr="002E7B2A" w:rsidRDefault="00520194" w:rsidP="002D1750">
      <w:pPr>
        <w:widowControl w:val="0"/>
        <w:kinsoku w:val="0"/>
        <w:overflowPunct w:val="0"/>
        <w:autoSpaceDE w:val="0"/>
        <w:autoSpaceDN w:val="0"/>
        <w:adjustRightInd w:val="0"/>
        <w:jc w:val="both"/>
        <w:outlineLvl w:val="2"/>
        <w:rPr>
          <w:rFonts w:ascii="Gill Sans MT" w:hAnsi="Gill Sans MT" w:cs="Calibri"/>
          <w:sz w:val="22"/>
          <w:szCs w:val="22"/>
        </w:rPr>
      </w:pPr>
    </w:p>
    <w:p w14:paraId="3F404575" w14:textId="67405891" w:rsidR="00A7613E" w:rsidRDefault="00DF04A1" w:rsidP="00F225F9">
      <w:pPr>
        <w:pStyle w:val="Heading2"/>
      </w:pPr>
      <w:bookmarkStart w:id="15" w:name="_Toc10099591"/>
      <w:r w:rsidRPr="002E7B2A">
        <w:rPr>
          <w:spacing w:val="-1"/>
        </w:rPr>
        <w:t>UC</w:t>
      </w:r>
      <w:r w:rsidRPr="002E7B2A">
        <w:rPr>
          <w:spacing w:val="-7"/>
        </w:rPr>
        <w:t xml:space="preserve"> </w:t>
      </w:r>
      <w:r w:rsidRPr="002E7B2A">
        <w:t>San</w:t>
      </w:r>
      <w:r w:rsidRPr="002E7B2A">
        <w:rPr>
          <w:spacing w:val="-5"/>
        </w:rPr>
        <w:t xml:space="preserve"> </w:t>
      </w:r>
      <w:r w:rsidRPr="002E7B2A">
        <w:t>Diego: Engineering</w:t>
      </w:r>
      <w:r w:rsidRPr="002E7B2A">
        <w:rPr>
          <w:spacing w:val="-10"/>
        </w:rPr>
        <w:t xml:space="preserve"> </w:t>
      </w:r>
      <w:r w:rsidRPr="002E7B2A">
        <w:rPr>
          <w:spacing w:val="-1"/>
        </w:rPr>
        <w:t>Diversity:</w:t>
      </w:r>
      <w:r w:rsidRPr="002E7B2A">
        <w:rPr>
          <w:spacing w:val="32"/>
        </w:rPr>
        <w:t xml:space="preserve"> </w:t>
      </w:r>
      <w:r w:rsidRPr="002E7B2A">
        <w:t>Broadening</w:t>
      </w:r>
      <w:r w:rsidRPr="002E7B2A">
        <w:rPr>
          <w:spacing w:val="-9"/>
        </w:rPr>
        <w:t xml:space="preserve"> </w:t>
      </w:r>
      <w:r w:rsidRPr="002E7B2A">
        <w:t>Applicant</w:t>
      </w:r>
      <w:r w:rsidRPr="002E7B2A">
        <w:rPr>
          <w:spacing w:val="-11"/>
        </w:rPr>
        <w:t xml:space="preserve"> </w:t>
      </w:r>
      <w:r w:rsidRPr="002E7B2A">
        <w:t>Pools,</w:t>
      </w:r>
      <w:r w:rsidRPr="002E7B2A">
        <w:rPr>
          <w:spacing w:val="-8"/>
        </w:rPr>
        <w:t xml:space="preserve"> </w:t>
      </w:r>
      <w:r w:rsidRPr="002E7B2A">
        <w:rPr>
          <w:spacing w:val="-1"/>
        </w:rPr>
        <w:t>Evaluating</w:t>
      </w:r>
      <w:r w:rsidRPr="002E7B2A">
        <w:rPr>
          <w:spacing w:val="-10"/>
        </w:rPr>
        <w:t xml:space="preserve"> </w:t>
      </w:r>
      <w:r w:rsidRPr="002E7B2A">
        <w:rPr>
          <w:spacing w:val="-1"/>
        </w:rPr>
        <w:t>Objectively,</w:t>
      </w:r>
      <w:r w:rsidRPr="002E7B2A">
        <w:rPr>
          <w:spacing w:val="-8"/>
        </w:rPr>
        <w:t xml:space="preserve"> </w:t>
      </w:r>
      <w:r w:rsidRPr="002E7B2A">
        <w:t>and</w:t>
      </w:r>
      <w:r w:rsidRPr="002E7B2A">
        <w:rPr>
          <w:spacing w:val="-10"/>
        </w:rPr>
        <w:t xml:space="preserve"> </w:t>
      </w:r>
      <w:r w:rsidRPr="002E7B2A">
        <w:t>Attracting</w:t>
      </w:r>
      <w:r w:rsidRPr="002E7B2A">
        <w:rPr>
          <w:spacing w:val="-8"/>
        </w:rPr>
        <w:t xml:space="preserve"> </w:t>
      </w:r>
      <w:r w:rsidRPr="002E7B2A">
        <w:rPr>
          <w:spacing w:val="-1"/>
        </w:rPr>
        <w:t>Diverse</w:t>
      </w:r>
      <w:r w:rsidRPr="002E7B2A">
        <w:rPr>
          <w:spacing w:val="48"/>
          <w:w w:val="99"/>
        </w:rPr>
        <w:t xml:space="preserve"> </w:t>
      </w:r>
      <w:r w:rsidRPr="002E7B2A">
        <w:t>Faculty</w:t>
      </w:r>
      <w:r w:rsidRPr="002E7B2A">
        <w:rPr>
          <w:spacing w:val="-6"/>
        </w:rPr>
        <w:t xml:space="preserve"> </w:t>
      </w:r>
      <w:r w:rsidRPr="002E7B2A">
        <w:rPr>
          <w:spacing w:val="-1"/>
        </w:rPr>
        <w:t>to</w:t>
      </w:r>
      <w:r w:rsidRPr="002E7B2A">
        <w:rPr>
          <w:spacing w:val="-4"/>
        </w:rPr>
        <w:t xml:space="preserve"> </w:t>
      </w:r>
      <w:r w:rsidRPr="002E7B2A">
        <w:rPr>
          <w:spacing w:val="-1"/>
        </w:rPr>
        <w:t>the</w:t>
      </w:r>
      <w:r w:rsidRPr="002E7B2A">
        <w:rPr>
          <w:spacing w:val="-6"/>
        </w:rPr>
        <w:t xml:space="preserve"> </w:t>
      </w:r>
      <w:r w:rsidRPr="002E7B2A">
        <w:t>Jacobs</w:t>
      </w:r>
      <w:r w:rsidRPr="002E7B2A">
        <w:rPr>
          <w:spacing w:val="-7"/>
        </w:rPr>
        <w:t xml:space="preserve"> </w:t>
      </w:r>
      <w:r w:rsidRPr="002E7B2A">
        <w:t>School</w:t>
      </w:r>
      <w:r w:rsidRPr="002E7B2A">
        <w:rPr>
          <w:spacing w:val="-6"/>
        </w:rPr>
        <w:t xml:space="preserve"> </w:t>
      </w:r>
      <w:r w:rsidRPr="002E7B2A">
        <w:t>of</w:t>
      </w:r>
      <w:r w:rsidRPr="002E7B2A">
        <w:rPr>
          <w:spacing w:val="-6"/>
        </w:rPr>
        <w:t xml:space="preserve"> </w:t>
      </w:r>
      <w:r w:rsidRPr="002E7B2A">
        <w:t>Engineering</w:t>
      </w:r>
      <w:r w:rsidRPr="002E7B2A">
        <w:rPr>
          <w:spacing w:val="-6"/>
        </w:rPr>
        <w:t xml:space="preserve">. </w:t>
      </w:r>
      <w:r w:rsidRPr="002E7B2A">
        <w:t>$512,000</w:t>
      </w:r>
      <w:bookmarkEnd w:id="15"/>
    </w:p>
    <w:p w14:paraId="771C078A" w14:textId="77777777" w:rsidR="00F225F9" w:rsidRPr="00F225F9" w:rsidRDefault="00F225F9" w:rsidP="00F225F9"/>
    <w:p w14:paraId="4BF6A279" w14:textId="3090DC0A" w:rsidR="00890197" w:rsidRPr="00F225F9" w:rsidRDefault="00DF04A1" w:rsidP="00F225F9">
      <w:pPr>
        <w:rPr>
          <w:rFonts w:ascii="Gill Sans MT" w:hAnsi="Gill Sans MT"/>
          <w:b/>
          <w:sz w:val="22"/>
          <w:szCs w:val="22"/>
        </w:rPr>
      </w:pPr>
      <w:bookmarkStart w:id="16" w:name="_Toc10099592"/>
      <w:bookmarkStart w:id="17" w:name="_Toc33444442"/>
      <w:r w:rsidRPr="00F225F9">
        <w:rPr>
          <w:rFonts w:ascii="Gill Sans MT" w:hAnsi="Gill Sans MT"/>
          <w:sz w:val="22"/>
          <w:szCs w:val="22"/>
        </w:rPr>
        <w:t>Through the leadership of the Jacobs School of Engineering Dean and plans for substantial hiring in 2016</w:t>
      </w:r>
      <w:r w:rsidRPr="00F225F9">
        <w:rPr>
          <w:rFonts w:ascii="Cambria Math" w:hAnsi="Cambria Math" w:cs="Cambria Math"/>
          <w:sz w:val="22"/>
          <w:szCs w:val="22"/>
        </w:rPr>
        <w:t>‐</w:t>
      </w:r>
      <w:r w:rsidRPr="00F225F9">
        <w:rPr>
          <w:rFonts w:ascii="Gill Sans MT" w:hAnsi="Gill Sans MT"/>
          <w:sz w:val="22"/>
          <w:szCs w:val="22"/>
        </w:rPr>
        <w:t>17, this project consisted of four elements: targeted outreach to minority applicants, use of written evaluation tools (rubrics), job support mechanisms for spouses or partners, and the building of a faculty diversity cohort. The additional support was thought to be particularly important in handling the challenges of meeting new faculty members’ family needs such as child or eldercare responsibilities or partner employment. The project also drew on recent enhancements to family accommodations, recent evidence</w:t>
      </w:r>
      <w:r w:rsidRPr="00F225F9">
        <w:rPr>
          <w:rFonts w:ascii="Cambria Math" w:hAnsi="Cambria Math" w:cs="Cambria Math"/>
          <w:sz w:val="22"/>
          <w:szCs w:val="22"/>
        </w:rPr>
        <w:t>‐</w:t>
      </w:r>
      <w:r w:rsidRPr="00F225F9">
        <w:rPr>
          <w:rFonts w:ascii="Gill Sans MT" w:hAnsi="Gill Sans MT"/>
          <w:sz w:val="22"/>
          <w:szCs w:val="22"/>
        </w:rPr>
        <w:t>based review of recruitment efforts, a database of Latino(a) engineers around the country, and campus</w:t>
      </w:r>
      <w:r w:rsidRPr="00F225F9">
        <w:rPr>
          <w:rFonts w:ascii="Cambria Math" w:hAnsi="Cambria Math" w:cs="Cambria Math"/>
          <w:sz w:val="22"/>
          <w:szCs w:val="22"/>
        </w:rPr>
        <w:t>‐</w:t>
      </w:r>
      <w:r w:rsidRPr="00F225F9">
        <w:rPr>
          <w:rFonts w:ascii="Gill Sans MT" w:hAnsi="Gill Sans MT"/>
          <w:sz w:val="22"/>
          <w:szCs w:val="22"/>
        </w:rPr>
        <w:t>wide efforts to build an inclusive climate.</w:t>
      </w:r>
      <w:bookmarkEnd w:id="16"/>
      <w:bookmarkEnd w:id="17"/>
      <w:r w:rsidR="00A7613E" w:rsidRPr="00F225F9">
        <w:rPr>
          <w:rFonts w:ascii="Gill Sans MT" w:hAnsi="Gill Sans MT"/>
          <w:b/>
          <w:sz w:val="22"/>
          <w:szCs w:val="22"/>
        </w:rPr>
        <w:t xml:space="preserve"> </w:t>
      </w:r>
    </w:p>
    <w:p w14:paraId="2538D871" w14:textId="633B818B" w:rsidR="00937D86" w:rsidRDefault="00937D86" w:rsidP="00254785">
      <w:pPr>
        <w:spacing w:after="160" w:line="259" w:lineRule="auto"/>
        <w:jc w:val="both"/>
        <w:rPr>
          <w:rFonts w:ascii="Gill Sans MT" w:hAnsi="Gill Sans MT"/>
          <w:b/>
          <w:sz w:val="22"/>
          <w:szCs w:val="22"/>
        </w:rPr>
      </w:pPr>
      <w:r>
        <w:rPr>
          <w:rFonts w:ascii="Gill Sans MT" w:hAnsi="Gill Sans MT"/>
          <w:b/>
          <w:sz w:val="22"/>
          <w:szCs w:val="22"/>
        </w:rPr>
        <w:br w:type="page"/>
      </w:r>
    </w:p>
    <w:p w14:paraId="134FBEBC" w14:textId="4FC3CA68" w:rsidR="00BF7A30" w:rsidRPr="00A7613E" w:rsidRDefault="00EB556E" w:rsidP="00A7613E">
      <w:pPr>
        <w:pStyle w:val="Heading1"/>
      </w:pPr>
      <w:bookmarkStart w:id="18" w:name="_Toc33444443"/>
      <w:r w:rsidRPr="00A7613E">
        <w:lastRenderedPageBreak/>
        <w:t xml:space="preserve">Appendix B: </w:t>
      </w:r>
      <w:r w:rsidR="00BF7A30" w:rsidRPr="00A7613E">
        <w:t>Proposal Template</w:t>
      </w:r>
      <w:bookmarkEnd w:id="18"/>
    </w:p>
    <w:p w14:paraId="7C7B93AE" w14:textId="77777777" w:rsidR="00B03271" w:rsidRDefault="00B03271" w:rsidP="00254785">
      <w:pPr>
        <w:jc w:val="both"/>
        <w:rPr>
          <w:rFonts w:ascii="Gill Sans MT" w:hAnsi="Gill Sans MT"/>
          <w:i/>
          <w:sz w:val="22"/>
          <w:szCs w:val="22"/>
        </w:rPr>
      </w:pPr>
    </w:p>
    <w:p w14:paraId="795C4453" w14:textId="180B16EF" w:rsidR="00850638" w:rsidRPr="00806E2D" w:rsidRDefault="00850638" w:rsidP="00254785">
      <w:pPr>
        <w:jc w:val="both"/>
        <w:rPr>
          <w:rFonts w:ascii="Gill Sans MT" w:hAnsi="Gill Sans MT"/>
          <w:sz w:val="22"/>
          <w:szCs w:val="22"/>
        </w:rPr>
      </w:pPr>
      <w:r w:rsidRPr="00806E2D">
        <w:rPr>
          <w:rFonts w:ascii="Gill Sans MT" w:hAnsi="Gill Sans MT"/>
          <w:sz w:val="22"/>
          <w:szCs w:val="22"/>
        </w:rPr>
        <w:t xml:space="preserve">You </w:t>
      </w:r>
      <w:r w:rsidR="00125928">
        <w:rPr>
          <w:rFonts w:ascii="Gill Sans MT" w:hAnsi="Gill Sans MT"/>
          <w:sz w:val="22"/>
          <w:szCs w:val="22"/>
        </w:rPr>
        <w:t>should</w:t>
      </w:r>
      <w:r w:rsidRPr="00806E2D">
        <w:rPr>
          <w:rFonts w:ascii="Gill Sans MT" w:hAnsi="Gill Sans MT"/>
          <w:sz w:val="22"/>
          <w:szCs w:val="22"/>
        </w:rPr>
        <w:t xml:space="preserve"> use this template to prepare your proposals for the </w:t>
      </w:r>
      <w:r w:rsidR="002A7D30">
        <w:rPr>
          <w:rFonts w:ascii="Gill Sans MT" w:hAnsi="Gill Sans MT"/>
          <w:sz w:val="22"/>
          <w:szCs w:val="22"/>
        </w:rPr>
        <w:t>2021-22</w:t>
      </w:r>
      <w:r w:rsidRPr="00806E2D">
        <w:rPr>
          <w:rFonts w:ascii="Gill Sans MT" w:hAnsi="Gill Sans MT"/>
          <w:sz w:val="22"/>
          <w:szCs w:val="22"/>
        </w:rPr>
        <w:t xml:space="preserve"> AFD Recruitment grants. Please be sure to read the detailed RFP guidelines above and directly address the requirements of each section in your proposal narrative. Total proposal length may not exceed fifteen (15) pages</w:t>
      </w:r>
      <w:r w:rsidR="00CE07DE" w:rsidRPr="00806E2D">
        <w:rPr>
          <w:rFonts w:ascii="Gill Sans MT" w:hAnsi="Gill Sans MT"/>
          <w:sz w:val="22"/>
          <w:szCs w:val="22"/>
        </w:rPr>
        <w:t>,</w:t>
      </w:r>
      <w:r w:rsidRPr="00806E2D">
        <w:rPr>
          <w:rFonts w:ascii="Gill Sans MT" w:hAnsi="Gill Sans MT"/>
          <w:sz w:val="22"/>
          <w:szCs w:val="22"/>
        </w:rPr>
        <w:t xml:space="preserve"> excluding the abstract. We have offered page-length gu</w:t>
      </w:r>
      <w:r w:rsidR="00CE07DE" w:rsidRPr="00806E2D">
        <w:rPr>
          <w:rFonts w:ascii="Gill Sans MT" w:hAnsi="Gill Sans MT"/>
          <w:sz w:val="22"/>
          <w:szCs w:val="22"/>
        </w:rPr>
        <w:t>i</w:t>
      </w:r>
      <w:r w:rsidRPr="00806E2D">
        <w:rPr>
          <w:rFonts w:ascii="Gill Sans MT" w:hAnsi="Gill Sans MT"/>
          <w:sz w:val="22"/>
          <w:szCs w:val="22"/>
        </w:rPr>
        <w:t>delines for each section below to help you structure your proposal.  Please contact Vice Provost Susan Carlson (</w:t>
      </w:r>
      <w:hyperlink r:id="rId11" w:history="1">
        <w:r w:rsidRPr="00806E2D">
          <w:rPr>
            <w:rStyle w:val="Hyperlink"/>
            <w:rFonts w:ascii="Gill Sans MT" w:hAnsi="Gill Sans MT"/>
            <w:sz w:val="22"/>
            <w:szCs w:val="22"/>
          </w:rPr>
          <w:t>susan.carlson@ucop.edu</w:t>
        </w:r>
      </w:hyperlink>
      <w:r w:rsidRPr="00806E2D">
        <w:rPr>
          <w:rFonts w:ascii="Gill Sans MT" w:hAnsi="Gill Sans MT"/>
          <w:sz w:val="22"/>
          <w:szCs w:val="22"/>
        </w:rPr>
        <w:t>) if you have any questions.</w:t>
      </w:r>
    </w:p>
    <w:p w14:paraId="0F0436F8" w14:textId="77777777" w:rsidR="00850638" w:rsidRPr="00806E2D" w:rsidRDefault="00850638" w:rsidP="00254785">
      <w:pPr>
        <w:jc w:val="both"/>
        <w:rPr>
          <w:rFonts w:ascii="Gill Sans MT" w:hAnsi="Gill Sans MT"/>
          <w:sz w:val="22"/>
          <w:szCs w:val="22"/>
        </w:rPr>
      </w:pPr>
    </w:p>
    <w:p w14:paraId="73AD35B3" w14:textId="662F3494" w:rsidR="00BF7A30" w:rsidRDefault="00BF7A30" w:rsidP="00254785">
      <w:pPr>
        <w:jc w:val="both"/>
        <w:rPr>
          <w:rFonts w:ascii="Gill Sans MT" w:hAnsi="Gill Sans MT"/>
          <w:sz w:val="22"/>
          <w:szCs w:val="22"/>
        </w:rPr>
      </w:pPr>
      <w:r w:rsidRPr="00806E2D">
        <w:rPr>
          <w:rFonts w:ascii="Gill Sans MT" w:hAnsi="Gill Sans MT"/>
          <w:b/>
          <w:sz w:val="22"/>
          <w:szCs w:val="22"/>
        </w:rPr>
        <w:t>Contact information.</w:t>
      </w:r>
      <w:r w:rsidRPr="00806E2D">
        <w:rPr>
          <w:rFonts w:ascii="Gill Sans MT" w:hAnsi="Gill Sans MT"/>
          <w:sz w:val="22"/>
          <w:szCs w:val="22"/>
        </w:rPr>
        <w:t xml:space="preserve"> Lead </w:t>
      </w:r>
      <w:r w:rsidR="00B95EC4">
        <w:rPr>
          <w:rFonts w:ascii="Gill Sans MT" w:hAnsi="Gill Sans MT"/>
          <w:sz w:val="22"/>
          <w:szCs w:val="22"/>
        </w:rPr>
        <w:t xml:space="preserve">PI </w:t>
      </w:r>
      <w:r w:rsidRPr="00806E2D">
        <w:rPr>
          <w:rFonts w:ascii="Gill Sans MT" w:hAnsi="Gill Sans MT"/>
          <w:sz w:val="22"/>
          <w:szCs w:val="22"/>
        </w:rPr>
        <w:t>contact for campus pilot (name, title, email, phone); assistant to copy, if any.</w:t>
      </w:r>
    </w:p>
    <w:p w14:paraId="3C010707" w14:textId="68704E86" w:rsidR="00B95EC4" w:rsidRDefault="00B95EC4" w:rsidP="00254785">
      <w:pPr>
        <w:jc w:val="both"/>
        <w:rPr>
          <w:rFonts w:ascii="Gill Sans MT" w:hAnsi="Gill Sans MT"/>
          <w:sz w:val="22"/>
          <w:szCs w:val="22"/>
        </w:rPr>
      </w:pPr>
    </w:p>
    <w:p w14:paraId="37814C9D" w14:textId="79FD8AC7" w:rsidR="00B95EC4" w:rsidRPr="00806E2D" w:rsidRDefault="00B95EC4" w:rsidP="00254785">
      <w:pPr>
        <w:jc w:val="both"/>
        <w:rPr>
          <w:rFonts w:ascii="Gill Sans MT" w:hAnsi="Gill Sans MT"/>
          <w:sz w:val="22"/>
          <w:szCs w:val="22"/>
        </w:rPr>
      </w:pPr>
      <w:r w:rsidRPr="0000209B">
        <w:rPr>
          <w:rFonts w:ascii="Gill Sans MT" w:hAnsi="Gill Sans MT"/>
          <w:b/>
          <w:sz w:val="22"/>
          <w:szCs w:val="22"/>
        </w:rPr>
        <w:t>Sponsor.</w:t>
      </w:r>
      <w:r>
        <w:rPr>
          <w:rFonts w:ascii="Gill Sans MT" w:hAnsi="Gill Sans MT"/>
          <w:sz w:val="22"/>
          <w:szCs w:val="22"/>
        </w:rPr>
        <w:t xml:space="preserve">  Sponsor name and contact information (name, title, email, phone). </w:t>
      </w:r>
      <w:r w:rsidR="0000209B">
        <w:rPr>
          <w:rFonts w:ascii="Gill Sans MT" w:hAnsi="Gill Sans MT"/>
          <w:sz w:val="22"/>
          <w:szCs w:val="22"/>
        </w:rPr>
        <w:t>The sponsor should be from a central campus office</w:t>
      </w:r>
      <w:r w:rsidR="00125928">
        <w:rPr>
          <w:rFonts w:ascii="Gill Sans MT" w:hAnsi="Gill Sans MT"/>
          <w:sz w:val="22"/>
          <w:szCs w:val="22"/>
        </w:rPr>
        <w:t>:</w:t>
      </w:r>
      <w:r w:rsidR="0000209B">
        <w:rPr>
          <w:rFonts w:ascii="Gill Sans MT" w:hAnsi="Gill Sans MT"/>
          <w:sz w:val="22"/>
          <w:szCs w:val="22"/>
        </w:rPr>
        <w:t xml:space="preserve"> a Chief Diversity Officer, a Vice Provost or Associate Vice Provost or the Executive Vice Chancellor and Provost. </w:t>
      </w:r>
    </w:p>
    <w:p w14:paraId="56F20970" w14:textId="77777777" w:rsidR="00BF7A30" w:rsidRPr="00806E2D" w:rsidRDefault="00BF7A30" w:rsidP="00254785">
      <w:pPr>
        <w:jc w:val="both"/>
        <w:rPr>
          <w:rFonts w:ascii="Gill Sans MT" w:hAnsi="Gill Sans MT"/>
          <w:b/>
          <w:sz w:val="22"/>
          <w:szCs w:val="22"/>
        </w:rPr>
      </w:pPr>
    </w:p>
    <w:p w14:paraId="1E60FFCE" w14:textId="2A769F43" w:rsidR="00BF7A30" w:rsidRPr="00806E2D" w:rsidRDefault="00BF7A30" w:rsidP="00254785">
      <w:pPr>
        <w:jc w:val="both"/>
        <w:rPr>
          <w:rFonts w:ascii="Gill Sans MT" w:hAnsi="Gill Sans MT"/>
          <w:sz w:val="22"/>
          <w:szCs w:val="22"/>
        </w:rPr>
      </w:pPr>
      <w:r w:rsidRPr="00806E2D">
        <w:rPr>
          <w:rFonts w:ascii="Gill Sans MT" w:hAnsi="Gill Sans MT"/>
          <w:b/>
          <w:sz w:val="22"/>
          <w:szCs w:val="22"/>
        </w:rPr>
        <w:t xml:space="preserve">Abstract </w:t>
      </w:r>
      <w:r w:rsidRPr="00806E2D">
        <w:rPr>
          <w:rFonts w:ascii="Gill Sans MT" w:hAnsi="Gill Sans MT"/>
          <w:sz w:val="22"/>
          <w:szCs w:val="22"/>
        </w:rPr>
        <w:t>(1</w:t>
      </w:r>
      <w:r w:rsidR="00B2008D">
        <w:rPr>
          <w:rFonts w:ascii="Gill Sans MT" w:hAnsi="Gill Sans MT"/>
          <w:sz w:val="22"/>
          <w:szCs w:val="22"/>
        </w:rPr>
        <w:t>5</w:t>
      </w:r>
      <w:r w:rsidRPr="00806E2D">
        <w:rPr>
          <w:rFonts w:ascii="Gill Sans MT" w:hAnsi="Gill Sans MT"/>
          <w:sz w:val="22"/>
          <w:szCs w:val="22"/>
        </w:rPr>
        <w:t xml:space="preserve">0 words) </w:t>
      </w:r>
    </w:p>
    <w:p w14:paraId="0A424DD1" w14:textId="0B095B51" w:rsidR="00BF7A30" w:rsidRPr="00806E2D" w:rsidRDefault="00BF7A30" w:rsidP="00254785">
      <w:pPr>
        <w:jc w:val="both"/>
        <w:rPr>
          <w:rFonts w:ascii="Gill Sans MT" w:hAnsi="Gill Sans MT"/>
          <w:sz w:val="22"/>
          <w:szCs w:val="22"/>
        </w:rPr>
      </w:pPr>
      <w:r w:rsidRPr="00806E2D">
        <w:rPr>
          <w:rFonts w:ascii="Gill Sans MT" w:hAnsi="Gill Sans MT"/>
          <w:i/>
          <w:sz w:val="22"/>
          <w:szCs w:val="22"/>
        </w:rPr>
        <w:t>Please desc</w:t>
      </w:r>
      <w:r w:rsidR="00B95EC4">
        <w:rPr>
          <w:rFonts w:ascii="Gill Sans MT" w:hAnsi="Gill Sans MT"/>
          <w:i/>
          <w:sz w:val="22"/>
          <w:szCs w:val="22"/>
        </w:rPr>
        <w:t>ribe your proposed project in 15</w:t>
      </w:r>
      <w:r w:rsidRPr="00806E2D">
        <w:rPr>
          <w:rFonts w:ascii="Gill Sans MT" w:hAnsi="Gill Sans MT"/>
          <w:i/>
          <w:sz w:val="22"/>
          <w:szCs w:val="22"/>
        </w:rPr>
        <w:t>0 words or fewer. The abstract will be u</w:t>
      </w:r>
      <w:r w:rsidR="004D3E4E" w:rsidRPr="00806E2D">
        <w:rPr>
          <w:rFonts w:ascii="Gill Sans MT" w:hAnsi="Gill Sans MT"/>
          <w:i/>
          <w:sz w:val="22"/>
          <w:szCs w:val="22"/>
        </w:rPr>
        <w:t>sed as a summary of your project</w:t>
      </w:r>
      <w:r w:rsidRPr="00806E2D">
        <w:rPr>
          <w:rFonts w:ascii="Gill Sans MT" w:hAnsi="Gill Sans MT"/>
          <w:i/>
          <w:sz w:val="22"/>
          <w:szCs w:val="22"/>
        </w:rPr>
        <w:t xml:space="preserve"> in announcements, should your project be funded. </w:t>
      </w:r>
    </w:p>
    <w:p w14:paraId="2CB00572" w14:textId="77777777" w:rsidR="00BF7A30" w:rsidRPr="00806E2D" w:rsidRDefault="00BF7A30" w:rsidP="00254785">
      <w:pPr>
        <w:jc w:val="both"/>
        <w:rPr>
          <w:rFonts w:ascii="Gill Sans MT" w:hAnsi="Gill Sans MT"/>
          <w:sz w:val="22"/>
          <w:szCs w:val="22"/>
        </w:rPr>
      </w:pPr>
    </w:p>
    <w:p w14:paraId="77CDBAEE" w14:textId="6AA8C95F" w:rsidR="00BF7A30" w:rsidRPr="00806E2D" w:rsidRDefault="00BF7A30" w:rsidP="00254785">
      <w:pPr>
        <w:jc w:val="both"/>
        <w:rPr>
          <w:rFonts w:ascii="Gill Sans MT" w:hAnsi="Gill Sans MT"/>
          <w:sz w:val="22"/>
          <w:szCs w:val="22"/>
        </w:rPr>
      </w:pPr>
      <w:r w:rsidRPr="00806E2D">
        <w:rPr>
          <w:rFonts w:ascii="Gill Sans MT" w:hAnsi="Gill Sans MT"/>
          <w:b/>
          <w:sz w:val="22"/>
          <w:szCs w:val="22"/>
        </w:rPr>
        <w:t xml:space="preserve">Background/Overview </w:t>
      </w:r>
      <w:r w:rsidRPr="00806E2D">
        <w:rPr>
          <w:rFonts w:ascii="Gill Sans MT" w:hAnsi="Gill Sans MT"/>
          <w:sz w:val="22"/>
          <w:szCs w:val="22"/>
        </w:rPr>
        <w:t>(</w:t>
      </w:r>
      <w:r w:rsidR="003C3C6C">
        <w:rPr>
          <w:rFonts w:ascii="Gill Sans MT" w:hAnsi="Gill Sans MT"/>
          <w:sz w:val="22"/>
          <w:szCs w:val="22"/>
        </w:rPr>
        <w:t>2</w:t>
      </w:r>
      <w:r w:rsidR="003C3C6C" w:rsidRPr="00806E2D">
        <w:rPr>
          <w:rFonts w:ascii="Gill Sans MT" w:hAnsi="Gill Sans MT"/>
          <w:sz w:val="22"/>
          <w:szCs w:val="22"/>
        </w:rPr>
        <w:t xml:space="preserve"> </w:t>
      </w:r>
      <w:r w:rsidRPr="00806E2D">
        <w:rPr>
          <w:rFonts w:ascii="Gill Sans MT" w:hAnsi="Gill Sans MT"/>
          <w:sz w:val="22"/>
          <w:szCs w:val="22"/>
        </w:rPr>
        <w:t>page</w:t>
      </w:r>
      <w:r w:rsidR="00DE5FE3">
        <w:rPr>
          <w:rFonts w:ascii="Gill Sans MT" w:hAnsi="Gill Sans MT"/>
          <w:sz w:val="22"/>
          <w:szCs w:val="22"/>
        </w:rPr>
        <w:t>s</w:t>
      </w:r>
      <w:r w:rsidRPr="00806E2D">
        <w:rPr>
          <w:rFonts w:ascii="Gill Sans MT" w:hAnsi="Gill Sans MT"/>
          <w:sz w:val="22"/>
          <w:szCs w:val="22"/>
        </w:rPr>
        <w:t xml:space="preserve">) </w:t>
      </w:r>
    </w:p>
    <w:p w14:paraId="3FEBFDB5" w14:textId="77777777" w:rsidR="00125928" w:rsidRDefault="00BF7A30" w:rsidP="00254785">
      <w:pPr>
        <w:jc w:val="both"/>
        <w:rPr>
          <w:rFonts w:ascii="Gill Sans MT" w:hAnsi="Gill Sans MT"/>
          <w:i/>
          <w:sz w:val="22"/>
          <w:szCs w:val="22"/>
        </w:rPr>
      </w:pPr>
      <w:r w:rsidRPr="00806E2D">
        <w:rPr>
          <w:rFonts w:ascii="Gill Sans MT" w:hAnsi="Gill Sans MT"/>
          <w:i/>
          <w:sz w:val="22"/>
          <w:szCs w:val="22"/>
        </w:rPr>
        <w:t>Please provide a high-level overview of the challen</w:t>
      </w:r>
      <w:r w:rsidR="00D06538" w:rsidRPr="00806E2D">
        <w:rPr>
          <w:rFonts w:ascii="Gill Sans MT" w:hAnsi="Gill Sans MT"/>
          <w:i/>
          <w:sz w:val="22"/>
          <w:szCs w:val="22"/>
        </w:rPr>
        <w:t>ges faced by your campus, school, college</w:t>
      </w:r>
      <w:r w:rsidRPr="00806E2D">
        <w:rPr>
          <w:rFonts w:ascii="Gill Sans MT" w:hAnsi="Gill Sans MT"/>
          <w:i/>
          <w:sz w:val="22"/>
          <w:szCs w:val="22"/>
        </w:rPr>
        <w:t xml:space="preserve"> or department(s) as they relate to the </w:t>
      </w:r>
      <w:r w:rsidR="00FC1DE0">
        <w:rPr>
          <w:rFonts w:ascii="Gill Sans MT" w:hAnsi="Gill Sans MT"/>
          <w:i/>
          <w:sz w:val="22"/>
          <w:szCs w:val="22"/>
        </w:rPr>
        <w:t xml:space="preserve">proposed </w:t>
      </w:r>
      <w:r w:rsidRPr="00806E2D">
        <w:rPr>
          <w:rFonts w:ascii="Gill Sans MT" w:hAnsi="Gill Sans MT"/>
          <w:i/>
          <w:sz w:val="22"/>
          <w:szCs w:val="22"/>
        </w:rPr>
        <w:t xml:space="preserve">AFD </w:t>
      </w:r>
      <w:r w:rsidR="00544668" w:rsidRPr="00806E2D">
        <w:rPr>
          <w:rFonts w:ascii="Gill Sans MT" w:hAnsi="Gill Sans MT"/>
          <w:i/>
          <w:sz w:val="22"/>
          <w:szCs w:val="22"/>
        </w:rPr>
        <w:t>Recruitment</w:t>
      </w:r>
      <w:r w:rsidRPr="00806E2D">
        <w:rPr>
          <w:rFonts w:ascii="Gill Sans MT" w:hAnsi="Gill Sans MT"/>
          <w:i/>
          <w:sz w:val="22"/>
          <w:szCs w:val="22"/>
        </w:rPr>
        <w:t xml:space="preserve"> </w:t>
      </w:r>
      <w:r w:rsidR="00FC1DE0">
        <w:rPr>
          <w:rFonts w:ascii="Gill Sans MT" w:hAnsi="Gill Sans MT"/>
          <w:i/>
          <w:sz w:val="22"/>
          <w:szCs w:val="22"/>
        </w:rPr>
        <w:t>project</w:t>
      </w:r>
      <w:r w:rsidRPr="00806E2D">
        <w:rPr>
          <w:rFonts w:ascii="Gill Sans MT" w:hAnsi="Gill Sans MT"/>
          <w:i/>
          <w:sz w:val="22"/>
          <w:szCs w:val="22"/>
        </w:rPr>
        <w:t>. Please include a</w:t>
      </w:r>
      <w:r w:rsidR="00CE07DE" w:rsidRPr="00806E2D">
        <w:rPr>
          <w:rFonts w:ascii="Gill Sans MT" w:hAnsi="Gill Sans MT"/>
          <w:i/>
          <w:sz w:val="22"/>
          <w:szCs w:val="22"/>
        </w:rPr>
        <w:t xml:space="preserve"> statement of the problem</w:t>
      </w:r>
      <w:r w:rsidRPr="00806E2D">
        <w:rPr>
          <w:rFonts w:ascii="Gill Sans MT" w:hAnsi="Gill Sans MT"/>
          <w:i/>
          <w:sz w:val="22"/>
          <w:szCs w:val="22"/>
        </w:rPr>
        <w:t xml:space="preserve">, and a summary of how your request for funding </w:t>
      </w:r>
      <w:r w:rsidR="008D10D1" w:rsidRPr="00806E2D">
        <w:rPr>
          <w:rFonts w:ascii="Gill Sans MT" w:hAnsi="Gill Sans MT"/>
          <w:i/>
          <w:sz w:val="22"/>
          <w:szCs w:val="22"/>
        </w:rPr>
        <w:t xml:space="preserve">addresses </w:t>
      </w:r>
      <w:r w:rsidR="00D06538" w:rsidRPr="00806E2D">
        <w:rPr>
          <w:rFonts w:ascii="Gill Sans MT" w:hAnsi="Gill Sans MT"/>
          <w:i/>
          <w:sz w:val="22"/>
          <w:szCs w:val="22"/>
        </w:rPr>
        <w:t xml:space="preserve">the </w:t>
      </w:r>
      <w:r w:rsidR="008D10D1" w:rsidRPr="00806E2D">
        <w:rPr>
          <w:rFonts w:ascii="Gill Sans MT" w:hAnsi="Gill Sans MT"/>
          <w:i/>
          <w:sz w:val="22"/>
          <w:szCs w:val="22"/>
        </w:rPr>
        <w:t>issue.</w:t>
      </w:r>
      <w:r w:rsidR="00D06538" w:rsidRPr="00806E2D">
        <w:rPr>
          <w:rFonts w:ascii="Gill Sans MT" w:hAnsi="Gill Sans MT"/>
          <w:i/>
          <w:sz w:val="22"/>
          <w:szCs w:val="22"/>
        </w:rPr>
        <w:t xml:space="preserve"> </w:t>
      </w:r>
    </w:p>
    <w:p w14:paraId="7CBAED29" w14:textId="77777777" w:rsidR="00125928" w:rsidRDefault="00125928" w:rsidP="00254785">
      <w:pPr>
        <w:jc w:val="both"/>
        <w:rPr>
          <w:rFonts w:ascii="Gill Sans MT" w:hAnsi="Gill Sans MT"/>
          <w:i/>
          <w:sz w:val="22"/>
          <w:szCs w:val="22"/>
        </w:rPr>
      </w:pPr>
    </w:p>
    <w:p w14:paraId="2A893878" w14:textId="6156F65F" w:rsidR="00BF7A30" w:rsidRPr="00806E2D" w:rsidRDefault="00125928" w:rsidP="00254785">
      <w:pPr>
        <w:jc w:val="both"/>
        <w:rPr>
          <w:rFonts w:ascii="Gill Sans MT" w:hAnsi="Gill Sans MT"/>
          <w:i/>
          <w:sz w:val="22"/>
          <w:szCs w:val="22"/>
        </w:rPr>
      </w:pPr>
      <w:r>
        <w:rPr>
          <w:rFonts w:ascii="Gill Sans MT" w:hAnsi="Gill Sans MT"/>
          <w:i/>
          <w:sz w:val="22"/>
          <w:szCs w:val="22"/>
        </w:rPr>
        <w:t>For proposals focused on making hires in the 2021-22 and 2022-23 years, t</w:t>
      </w:r>
      <w:r w:rsidR="004D3E4E" w:rsidRPr="00806E2D">
        <w:rPr>
          <w:rFonts w:ascii="Gill Sans MT" w:hAnsi="Gill Sans MT"/>
          <w:i/>
          <w:sz w:val="22"/>
          <w:szCs w:val="22"/>
        </w:rPr>
        <w:t>he</w:t>
      </w:r>
      <w:r w:rsidR="00D06538" w:rsidRPr="00806E2D">
        <w:rPr>
          <w:rFonts w:ascii="Gill Sans MT" w:hAnsi="Gill Sans MT"/>
          <w:i/>
          <w:sz w:val="22"/>
          <w:szCs w:val="22"/>
        </w:rPr>
        <w:t xml:space="preserve"> overview should include information on</w:t>
      </w:r>
      <w:r w:rsidR="00CE07DE" w:rsidRPr="00806E2D">
        <w:rPr>
          <w:rFonts w:ascii="Gill Sans MT" w:hAnsi="Gill Sans MT"/>
          <w:i/>
          <w:sz w:val="22"/>
          <w:szCs w:val="22"/>
        </w:rPr>
        <w:t xml:space="preserve"> the following</w:t>
      </w:r>
      <w:r w:rsidR="00A7613E">
        <w:rPr>
          <w:rFonts w:ascii="Gill Sans MT" w:hAnsi="Gill Sans MT"/>
          <w:i/>
          <w:sz w:val="22"/>
          <w:szCs w:val="22"/>
        </w:rPr>
        <w:t>:</w:t>
      </w:r>
    </w:p>
    <w:p w14:paraId="6D481EBF" w14:textId="77777777" w:rsidR="0074425C" w:rsidRPr="00806E2D" w:rsidRDefault="0074425C" w:rsidP="00254785">
      <w:pPr>
        <w:jc w:val="both"/>
        <w:rPr>
          <w:rFonts w:ascii="Gill Sans MT" w:hAnsi="Gill Sans MT"/>
          <w:i/>
          <w:sz w:val="22"/>
          <w:szCs w:val="22"/>
        </w:rPr>
      </w:pPr>
    </w:p>
    <w:p w14:paraId="02D06659" w14:textId="17AA375C" w:rsidR="0074425C" w:rsidRPr="00806E2D" w:rsidRDefault="0074425C" w:rsidP="00254785">
      <w:pPr>
        <w:ind w:left="360"/>
        <w:jc w:val="both"/>
        <w:rPr>
          <w:rFonts w:ascii="Gill Sans MT" w:hAnsi="Gill Sans MT"/>
          <w:i/>
          <w:sz w:val="22"/>
          <w:szCs w:val="22"/>
        </w:rPr>
      </w:pPr>
      <w:r w:rsidRPr="00806E2D">
        <w:rPr>
          <w:rFonts w:ascii="Gill Sans MT" w:hAnsi="Gill Sans MT"/>
          <w:b/>
          <w:sz w:val="22"/>
          <w:szCs w:val="22"/>
        </w:rPr>
        <w:t>Current make-up of ladder-rank faculty in the designated unit</w:t>
      </w:r>
      <w:r w:rsidR="00720F17" w:rsidRPr="00806E2D">
        <w:rPr>
          <w:rFonts w:ascii="Gill Sans MT" w:hAnsi="Gill Sans MT"/>
          <w:b/>
          <w:sz w:val="22"/>
          <w:szCs w:val="22"/>
        </w:rPr>
        <w:t>(s)</w:t>
      </w:r>
      <w:r w:rsidRPr="00806E2D">
        <w:rPr>
          <w:rFonts w:ascii="Gill Sans MT" w:hAnsi="Gill Sans MT"/>
          <w:b/>
          <w:sz w:val="22"/>
          <w:szCs w:val="22"/>
        </w:rPr>
        <w:t>, including under-represented minority faculty</w:t>
      </w:r>
      <w:r w:rsidRPr="00806E2D">
        <w:rPr>
          <w:rFonts w:ascii="Gill Sans MT" w:hAnsi="Gill Sans MT"/>
          <w:sz w:val="22"/>
          <w:szCs w:val="22"/>
        </w:rPr>
        <w:t xml:space="preserve"> </w:t>
      </w:r>
      <w:r w:rsidRPr="00806E2D">
        <w:rPr>
          <w:rFonts w:ascii="Gill Sans MT" w:hAnsi="Gill Sans MT"/>
          <w:i/>
          <w:sz w:val="22"/>
          <w:szCs w:val="22"/>
        </w:rPr>
        <w:t xml:space="preserve">(African-American, Latino (a)/Chicano (a)/Hispanic, and Native American) </w:t>
      </w:r>
      <w:r w:rsidRPr="00806E2D">
        <w:rPr>
          <w:rFonts w:ascii="Gill Sans MT" w:hAnsi="Gill Sans MT"/>
          <w:b/>
          <w:i/>
          <w:sz w:val="22"/>
          <w:szCs w:val="22"/>
        </w:rPr>
        <w:t>and women</w:t>
      </w:r>
      <w:r w:rsidRPr="00806E2D">
        <w:rPr>
          <w:rFonts w:ascii="Gill Sans MT" w:hAnsi="Gill Sans MT"/>
          <w:i/>
          <w:sz w:val="22"/>
          <w:szCs w:val="22"/>
        </w:rPr>
        <w:t>. Proposal may also include other relevant information about demographics of the unit, discipline, or campus</w:t>
      </w:r>
      <w:r w:rsidR="00CE07DE" w:rsidRPr="00806E2D">
        <w:rPr>
          <w:rFonts w:ascii="Gill Sans MT" w:hAnsi="Gill Sans MT"/>
          <w:i/>
          <w:sz w:val="22"/>
          <w:szCs w:val="22"/>
        </w:rPr>
        <w:t>; an analysis of all Senate faculty should be included if the proposal includes hiring such faculty</w:t>
      </w:r>
      <w:r w:rsidRPr="00806E2D">
        <w:rPr>
          <w:rFonts w:ascii="Gill Sans MT" w:hAnsi="Gill Sans MT"/>
          <w:i/>
          <w:sz w:val="22"/>
          <w:szCs w:val="22"/>
        </w:rPr>
        <w:t xml:space="preserve">. If helpful to the proposal, include related data about other units on the campus. </w:t>
      </w:r>
    </w:p>
    <w:p w14:paraId="72743D6A" w14:textId="77777777" w:rsidR="00CE07DE" w:rsidRPr="00806E2D" w:rsidRDefault="00CE07DE" w:rsidP="00254785">
      <w:pPr>
        <w:ind w:left="360"/>
        <w:jc w:val="both"/>
        <w:rPr>
          <w:rFonts w:ascii="Gill Sans MT" w:hAnsi="Gill Sans MT"/>
          <w:sz w:val="22"/>
          <w:szCs w:val="22"/>
        </w:rPr>
      </w:pPr>
    </w:p>
    <w:p w14:paraId="7C2A2EC4" w14:textId="2E8D67BC" w:rsidR="0074425C" w:rsidRPr="00806E2D" w:rsidRDefault="0074425C" w:rsidP="00254785">
      <w:pPr>
        <w:ind w:left="360"/>
        <w:jc w:val="both"/>
        <w:rPr>
          <w:rFonts w:ascii="Gill Sans MT" w:hAnsi="Gill Sans MT"/>
          <w:i/>
          <w:sz w:val="22"/>
          <w:szCs w:val="22"/>
        </w:rPr>
      </w:pPr>
      <w:r w:rsidRPr="00806E2D">
        <w:rPr>
          <w:rFonts w:ascii="Gill Sans MT" w:hAnsi="Gill Sans MT"/>
          <w:b/>
          <w:sz w:val="22"/>
          <w:szCs w:val="22"/>
        </w:rPr>
        <w:t>Need and/or opportunity for faculty diversity in unit</w:t>
      </w:r>
      <w:r w:rsidRPr="00806E2D">
        <w:rPr>
          <w:rFonts w:ascii="Gill Sans MT" w:hAnsi="Gill Sans MT"/>
          <w:sz w:val="22"/>
          <w:szCs w:val="22"/>
        </w:rPr>
        <w:t xml:space="preserve">. </w:t>
      </w:r>
      <w:r w:rsidRPr="00806E2D">
        <w:rPr>
          <w:rFonts w:ascii="Gill Sans MT" w:hAnsi="Gill Sans MT"/>
          <w:i/>
          <w:sz w:val="22"/>
          <w:szCs w:val="22"/>
        </w:rPr>
        <w:t>Evidence of 1) room for improvement on presence of under-represented minority faculty (African-American, Latino (a)/Chicano (a)/Hispanic, and Native American) in the unit; or 2) significant opportunity to enhance diversity already present in t</w:t>
      </w:r>
      <w:r w:rsidR="0000209B">
        <w:rPr>
          <w:rFonts w:ascii="Gill Sans MT" w:hAnsi="Gill Sans MT"/>
          <w:i/>
          <w:sz w:val="22"/>
          <w:szCs w:val="22"/>
        </w:rPr>
        <w:t>he unit. The proposal may focus on the</w:t>
      </w:r>
      <w:r w:rsidRPr="00806E2D">
        <w:rPr>
          <w:rFonts w:ascii="Gill Sans MT" w:hAnsi="Gill Sans MT"/>
          <w:i/>
          <w:sz w:val="22"/>
          <w:szCs w:val="22"/>
        </w:rPr>
        <w:t xml:space="preserve"> hiring of women as well as under-represented minority faculty, if the case can be made for the need to make improvements in both areas.</w:t>
      </w:r>
    </w:p>
    <w:p w14:paraId="1582CC5E" w14:textId="77777777" w:rsidR="005C44A6" w:rsidRPr="00250E77" w:rsidRDefault="005C44A6" w:rsidP="00254785">
      <w:pPr>
        <w:jc w:val="both"/>
        <w:rPr>
          <w:rFonts w:ascii="Gill Sans MT" w:hAnsi="Gill Sans MT"/>
          <w:i/>
          <w:sz w:val="22"/>
          <w:szCs w:val="22"/>
        </w:rPr>
      </w:pPr>
    </w:p>
    <w:p w14:paraId="79157E4D" w14:textId="41FE7CDE" w:rsidR="00313345" w:rsidRPr="00250E77" w:rsidRDefault="00125928" w:rsidP="00254785">
      <w:pPr>
        <w:jc w:val="both"/>
        <w:rPr>
          <w:rFonts w:ascii="Gill Sans MT" w:hAnsi="Gill Sans MT"/>
          <w:i/>
          <w:sz w:val="22"/>
          <w:szCs w:val="22"/>
        </w:rPr>
      </w:pPr>
      <w:r w:rsidRPr="00250E77">
        <w:rPr>
          <w:rFonts w:ascii="Gill Sans MT" w:hAnsi="Gill Sans MT"/>
          <w:i/>
          <w:sz w:val="22"/>
          <w:szCs w:val="22"/>
        </w:rPr>
        <w:t>For proposals</w:t>
      </w:r>
      <w:r w:rsidR="005C44A6" w:rsidRPr="00250E77">
        <w:rPr>
          <w:rFonts w:ascii="Gill Sans MT" w:hAnsi="Gill Sans MT"/>
          <w:i/>
          <w:sz w:val="22"/>
          <w:szCs w:val="22"/>
        </w:rPr>
        <w:t xml:space="preserve"> focused on improving the recruitment process </w:t>
      </w:r>
      <w:r w:rsidR="00103B2F" w:rsidRPr="00250E77">
        <w:rPr>
          <w:rFonts w:ascii="Gill Sans MT" w:hAnsi="Gill Sans MT"/>
          <w:i/>
          <w:sz w:val="22"/>
          <w:szCs w:val="22"/>
        </w:rPr>
        <w:t>(</w:t>
      </w:r>
      <w:r w:rsidR="005C44A6" w:rsidRPr="00250E77">
        <w:rPr>
          <w:rFonts w:ascii="Gill Sans MT" w:hAnsi="Gill Sans MT"/>
          <w:i/>
          <w:sz w:val="22"/>
          <w:szCs w:val="22"/>
        </w:rPr>
        <w:t xml:space="preserve">through building new training or informational components; supporting research on recruitment at more than a single campus; or reimagining the recruitment process) the overview section should identify an issue with current recruitment processes and provide data and/or research </w:t>
      </w:r>
      <w:r w:rsidR="00CB24AA" w:rsidRPr="00250E77">
        <w:rPr>
          <w:rFonts w:ascii="Gill Sans MT" w:hAnsi="Gill Sans MT"/>
          <w:i/>
          <w:sz w:val="22"/>
          <w:szCs w:val="22"/>
        </w:rPr>
        <w:t>relevant to</w:t>
      </w:r>
      <w:r w:rsidR="005C44A6" w:rsidRPr="00250E77">
        <w:rPr>
          <w:rFonts w:ascii="Gill Sans MT" w:hAnsi="Gill Sans MT"/>
          <w:i/>
          <w:sz w:val="22"/>
          <w:szCs w:val="22"/>
        </w:rPr>
        <w:t xml:space="preserve"> the proposed</w:t>
      </w:r>
      <w:r w:rsidR="00103B2F" w:rsidRPr="00250E77">
        <w:rPr>
          <w:rFonts w:ascii="Gill Sans MT" w:hAnsi="Gill Sans MT"/>
          <w:i/>
          <w:sz w:val="22"/>
          <w:szCs w:val="22"/>
        </w:rPr>
        <w:t xml:space="preserve"> project.</w:t>
      </w:r>
    </w:p>
    <w:p w14:paraId="795115C7" w14:textId="341CDFEA" w:rsidR="00BF7A30" w:rsidRPr="00250E77" w:rsidRDefault="00313345" w:rsidP="00254785">
      <w:pPr>
        <w:jc w:val="both"/>
        <w:rPr>
          <w:rFonts w:ascii="Gill Sans MT" w:hAnsi="Gill Sans MT"/>
          <w:i/>
          <w:sz w:val="22"/>
          <w:szCs w:val="22"/>
        </w:rPr>
      </w:pPr>
      <w:r w:rsidRPr="00250E77">
        <w:rPr>
          <w:rFonts w:ascii="Gill Sans MT" w:hAnsi="Gill Sans MT"/>
          <w:i/>
          <w:sz w:val="22"/>
          <w:szCs w:val="22"/>
        </w:rPr>
        <w:t xml:space="preserve"> </w:t>
      </w:r>
    </w:p>
    <w:p w14:paraId="36BD67CF" w14:textId="77777777" w:rsidR="00BF7A30" w:rsidRPr="00806E2D" w:rsidRDefault="00BF7A30" w:rsidP="00254785">
      <w:pPr>
        <w:jc w:val="both"/>
        <w:rPr>
          <w:rFonts w:ascii="Gill Sans MT" w:hAnsi="Gill Sans MT"/>
          <w:sz w:val="22"/>
          <w:szCs w:val="22"/>
        </w:rPr>
      </w:pPr>
      <w:r w:rsidRPr="00806E2D">
        <w:rPr>
          <w:rFonts w:ascii="Gill Sans MT" w:hAnsi="Gill Sans MT"/>
          <w:b/>
          <w:sz w:val="22"/>
          <w:szCs w:val="22"/>
        </w:rPr>
        <w:t xml:space="preserve">Project Description </w:t>
      </w:r>
      <w:r w:rsidRPr="00806E2D">
        <w:rPr>
          <w:rFonts w:ascii="Gill Sans MT" w:hAnsi="Gill Sans MT"/>
          <w:sz w:val="22"/>
          <w:szCs w:val="22"/>
        </w:rPr>
        <w:t xml:space="preserve">(5 pages) </w:t>
      </w:r>
    </w:p>
    <w:p w14:paraId="59B32CC2" w14:textId="61F771E5" w:rsidR="00F269CF" w:rsidRPr="00806E2D" w:rsidRDefault="00BF7A30" w:rsidP="00254785">
      <w:pPr>
        <w:jc w:val="both"/>
        <w:rPr>
          <w:rFonts w:ascii="Gill Sans MT" w:hAnsi="Gill Sans MT"/>
          <w:i/>
          <w:sz w:val="22"/>
          <w:szCs w:val="22"/>
        </w:rPr>
      </w:pPr>
      <w:r w:rsidRPr="00806E2D">
        <w:rPr>
          <w:rFonts w:ascii="Gill Sans MT" w:hAnsi="Gill Sans MT"/>
          <w:i/>
          <w:sz w:val="22"/>
          <w:szCs w:val="22"/>
        </w:rPr>
        <w:t xml:space="preserve">Please describe your project clearly and succinctly. </w:t>
      </w:r>
      <w:r w:rsidR="00D06538" w:rsidRPr="00806E2D">
        <w:rPr>
          <w:rFonts w:ascii="Gill Sans MT" w:hAnsi="Gill Sans MT"/>
          <w:i/>
          <w:sz w:val="22"/>
          <w:szCs w:val="22"/>
        </w:rPr>
        <w:t xml:space="preserve">Include a comprehensive description of the proposed program and provide relevant context about the unit. Include plans and best practices for increasing diversity that are currently in place as well as new </w:t>
      </w:r>
      <w:r w:rsidR="003B21F9" w:rsidRPr="00806E2D">
        <w:rPr>
          <w:rFonts w:ascii="Gill Sans MT" w:hAnsi="Gill Sans MT"/>
          <w:i/>
          <w:sz w:val="22"/>
          <w:szCs w:val="22"/>
        </w:rPr>
        <w:t xml:space="preserve">proposed </w:t>
      </w:r>
      <w:r w:rsidR="00D06538" w:rsidRPr="00806E2D">
        <w:rPr>
          <w:rFonts w:ascii="Gill Sans MT" w:hAnsi="Gill Sans MT"/>
          <w:i/>
          <w:sz w:val="22"/>
          <w:szCs w:val="22"/>
        </w:rPr>
        <w:t xml:space="preserve">interventions </w:t>
      </w:r>
      <w:r w:rsidR="003B21F9" w:rsidRPr="00806E2D">
        <w:rPr>
          <w:rFonts w:ascii="Gill Sans MT" w:hAnsi="Gill Sans MT"/>
          <w:i/>
          <w:sz w:val="22"/>
          <w:szCs w:val="22"/>
        </w:rPr>
        <w:t>for</w:t>
      </w:r>
      <w:r w:rsidR="0000209B">
        <w:rPr>
          <w:rFonts w:ascii="Gill Sans MT" w:hAnsi="Gill Sans MT"/>
          <w:i/>
          <w:sz w:val="22"/>
          <w:szCs w:val="22"/>
        </w:rPr>
        <w:t xml:space="preserve"> </w:t>
      </w:r>
      <w:r w:rsidR="002A7D30">
        <w:rPr>
          <w:rFonts w:ascii="Gill Sans MT" w:hAnsi="Gill Sans MT"/>
          <w:i/>
          <w:sz w:val="22"/>
          <w:szCs w:val="22"/>
        </w:rPr>
        <w:t>2021-22</w:t>
      </w:r>
      <w:r w:rsidR="00620EC0">
        <w:rPr>
          <w:rFonts w:ascii="Gill Sans MT" w:hAnsi="Gill Sans MT"/>
          <w:i/>
          <w:sz w:val="22"/>
          <w:szCs w:val="22"/>
        </w:rPr>
        <w:t xml:space="preserve"> through 202</w:t>
      </w:r>
      <w:r w:rsidR="00103B2F">
        <w:rPr>
          <w:rFonts w:ascii="Gill Sans MT" w:hAnsi="Gill Sans MT"/>
          <w:i/>
          <w:sz w:val="22"/>
          <w:szCs w:val="22"/>
        </w:rPr>
        <w:t>2</w:t>
      </w:r>
      <w:r w:rsidR="00620EC0">
        <w:rPr>
          <w:rFonts w:ascii="Gill Sans MT" w:hAnsi="Gill Sans MT"/>
          <w:i/>
          <w:sz w:val="22"/>
          <w:szCs w:val="22"/>
        </w:rPr>
        <w:t>-2</w:t>
      </w:r>
      <w:r w:rsidR="00103B2F">
        <w:rPr>
          <w:rFonts w:ascii="Gill Sans MT" w:hAnsi="Gill Sans MT"/>
          <w:i/>
          <w:sz w:val="22"/>
          <w:szCs w:val="22"/>
        </w:rPr>
        <w:t>3</w:t>
      </w:r>
      <w:r w:rsidR="00D06538" w:rsidRPr="00806E2D">
        <w:rPr>
          <w:rFonts w:ascii="Gill Sans MT" w:hAnsi="Gill Sans MT"/>
          <w:i/>
          <w:sz w:val="22"/>
          <w:szCs w:val="22"/>
        </w:rPr>
        <w:t>.</w:t>
      </w:r>
      <w:r w:rsidR="00FA73BF" w:rsidRPr="00806E2D">
        <w:rPr>
          <w:rFonts w:ascii="Gill Sans MT" w:hAnsi="Gill Sans MT"/>
          <w:i/>
          <w:sz w:val="22"/>
          <w:szCs w:val="22"/>
        </w:rPr>
        <w:t xml:space="preserve"> What activities do you propose to carry out and what will be the major contributions to your campus, college, school or department(s)? Who will lead the project and why? What potential does your project have to be adopted beyond your proposed </w:t>
      </w:r>
      <w:r w:rsidR="00FA73BF" w:rsidRPr="00806E2D">
        <w:rPr>
          <w:rFonts w:ascii="Gill Sans MT" w:hAnsi="Gill Sans MT"/>
          <w:i/>
          <w:sz w:val="22"/>
          <w:szCs w:val="22"/>
        </w:rPr>
        <w:lastRenderedPageBreak/>
        <w:t>unit(s) and scaled across the campus and/or units on other campuses in the University of California system?</w:t>
      </w:r>
      <w:r w:rsidR="00D06538" w:rsidRPr="00806E2D">
        <w:rPr>
          <w:rFonts w:ascii="Gill Sans MT" w:hAnsi="Gill Sans MT"/>
          <w:i/>
          <w:sz w:val="22"/>
          <w:szCs w:val="22"/>
        </w:rPr>
        <w:t xml:space="preserve"> </w:t>
      </w:r>
      <w:r w:rsidR="00FA73BF" w:rsidRPr="00806E2D">
        <w:rPr>
          <w:rFonts w:ascii="Gill Sans MT" w:hAnsi="Gill Sans MT"/>
          <w:i/>
          <w:sz w:val="22"/>
          <w:szCs w:val="22"/>
        </w:rPr>
        <w:t>If knowledge/interventi</w:t>
      </w:r>
      <w:r w:rsidR="00720F17" w:rsidRPr="00806E2D">
        <w:rPr>
          <w:rFonts w:ascii="Gill Sans MT" w:hAnsi="Gill Sans MT"/>
          <w:i/>
          <w:sz w:val="22"/>
          <w:szCs w:val="22"/>
        </w:rPr>
        <w:t>o</w:t>
      </w:r>
      <w:r w:rsidR="0000209B">
        <w:rPr>
          <w:rFonts w:ascii="Gill Sans MT" w:hAnsi="Gill Sans MT"/>
          <w:i/>
          <w:sz w:val="22"/>
          <w:szCs w:val="22"/>
        </w:rPr>
        <w:t>ns gained from</w:t>
      </w:r>
      <w:r w:rsidR="00620EC0">
        <w:rPr>
          <w:rFonts w:ascii="Gill Sans MT" w:hAnsi="Gill Sans MT"/>
          <w:i/>
          <w:sz w:val="22"/>
          <w:szCs w:val="22"/>
        </w:rPr>
        <w:t xml:space="preserve"> any of the </w:t>
      </w:r>
      <w:r w:rsidR="00520194">
        <w:rPr>
          <w:rFonts w:ascii="Gill Sans MT" w:hAnsi="Gill Sans MT"/>
          <w:i/>
          <w:sz w:val="22"/>
          <w:szCs w:val="22"/>
        </w:rPr>
        <w:t>20</w:t>
      </w:r>
      <w:r w:rsidR="00520194" w:rsidRPr="00806E2D">
        <w:rPr>
          <w:rFonts w:ascii="Gill Sans MT" w:hAnsi="Gill Sans MT"/>
          <w:i/>
          <w:sz w:val="22"/>
          <w:szCs w:val="22"/>
        </w:rPr>
        <w:t xml:space="preserve"> </w:t>
      </w:r>
      <w:r w:rsidR="00FA73BF" w:rsidRPr="00806E2D">
        <w:rPr>
          <w:rFonts w:ascii="Gill Sans MT" w:hAnsi="Gill Sans MT"/>
          <w:i/>
          <w:sz w:val="22"/>
          <w:szCs w:val="22"/>
        </w:rPr>
        <w:t>pilot projects</w:t>
      </w:r>
      <w:r w:rsidR="00D72FBF" w:rsidRPr="00806E2D">
        <w:rPr>
          <w:rFonts w:ascii="Gill Sans MT" w:hAnsi="Gill Sans MT"/>
          <w:i/>
          <w:sz w:val="22"/>
          <w:szCs w:val="22"/>
        </w:rPr>
        <w:t xml:space="preserve"> </w:t>
      </w:r>
      <w:r w:rsidR="0000209B">
        <w:rPr>
          <w:rFonts w:ascii="Gill Sans MT" w:hAnsi="Gill Sans MT"/>
          <w:i/>
          <w:sz w:val="22"/>
          <w:szCs w:val="22"/>
        </w:rPr>
        <w:t xml:space="preserve">(from AFD years 1, 2, </w:t>
      </w:r>
      <w:r w:rsidR="00720F17" w:rsidRPr="00806E2D">
        <w:rPr>
          <w:rFonts w:ascii="Gill Sans MT" w:hAnsi="Gill Sans MT"/>
          <w:i/>
          <w:sz w:val="22"/>
          <w:szCs w:val="22"/>
        </w:rPr>
        <w:t>3</w:t>
      </w:r>
      <w:r w:rsidR="00620EC0">
        <w:rPr>
          <w:rFonts w:ascii="Gill Sans MT" w:hAnsi="Gill Sans MT"/>
          <w:i/>
          <w:sz w:val="22"/>
          <w:szCs w:val="22"/>
        </w:rPr>
        <w:t>,</w:t>
      </w:r>
      <w:r w:rsidR="0000209B">
        <w:rPr>
          <w:rFonts w:ascii="Gill Sans MT" w:hAnsi="Gill Sans MT"/>
          <w:i/>
          <w:sz w:val="22"/>
          <w:szCs w:val="22"/>
        </w:rPr>
        <w:t xml:space="preserve"> 4</w:t>
      </w:r>
      <w:r w:rsidR="00620EC0">
        <w:rPr>
          <w:rFonts w:ascii="Gill Sans MT" w:hAnsi="Gill Sans MT"/>
          <w:i/>
          <w:sz w:val="22"/>
          <w:szCs w:val="22"/>
        </w:rPr>
        <w:t xml:space="preserve"> or 5</w:t>
      </w:r>
      <w:r w:rsidR="00720F17" w:rsidRPr="00806E2D">
        <w:rPr>
          <w:rFonts w:ascii="Gill Sans MT" w:hAnsi="Gill Sans MT"/>
          <w:i/>
          <w:sz w:val="22"/>
          <w:szCs w:val="22"/>
        </w:rPr>
        <w:t>)</w:t>
      </w:r>
      <w:r w:rsidR="00FA73BF" w:rsidRPr="00806E2D">
        <w:rPr>
          <w:rFonts w:ascii="Gill Sans MT" w:hAnsi="Gill Sans MT"/>
          <w:i/>
          <w:sz w:val="22"/>
          <w:szCs w:val="22"/>
        </w:rPr>
        <w:t xml:space="preserve"> is adopted, it should be referenced. See Appendix A for</w:t>
      </w:r>
      <w:r w:rsidR="003B21F9" w:rsidRPr="00806E2D">
        <w:rPr>
          <w:rFonts w:ascii="Gill Sans MT" w:hAnsi="Gill Sans MT"/>
          <w:i/>
          <w:sz w:val="22"/>
          <w:szCs w:val="22"/>
        </w:rPr>
        <w:t xml:space="preserve"> a</w:t>
      </w:r>
      <w:r w:rsidR="00620EC0">
        <w:rPr>
          <w:rFonts w:ascii="Gill Sans MT" w:hAnsi="Gill Sans MT"/>
          <w:i/>
          <w:sz w:val="22"/>
          <w:szCs w:val="22"/>
        </w:rPr>
        <w:t xml:space="preserve"> list of 2016-17 through 2020</w:t>
      </w:r>
      <w:r w:rsidR="0000209B">
        <w:rPr>
          <w:rFonts w:ascii="Gill Sans MT" w:hAnsi="Gill Sans MT"/>
          <w:i/>
          <w:sz w:val="22"/>
          <w:szCs w:val="22"/>
        </w:rPr>
        <w:t>-</w:t>
      </w:r>
      <w:r w:rsidR="00620EC0">
        <w:rPr>
          <w:rFonts w:ascii="Gill Sans MT" w:hAnsi="Gill Sans MT"/>
          <w:i/>
          <w:sz w:val="22"/>
          <w:szCs w:val="22"/>
        </w:rPr>
        <w:t>21</w:t>
      </w:r>
      <w:r w:rsidR="00C2270C">
        <w:rPr>
          <w:rFonts w:ascii="Gill Sans MT" w:hAnsi="Gill Sans MT"/>
          <w:i/>
          <w:sz w:val="22"/>
          <w:szCs w:val="22"/>
        </w:rPr>
        <w:t xml:space="preserve"> </w:t>
      </w:r>
      <w:r w:rsidR="00C2270C" w:rsidRPr="00806E2D">
        <w:rPr>
          <w:rFonts w:ascii="Gill Sans MT" w:hAnsi="Gill Sans MT"/>
          <w:i/>
          <w:sz w:val="22"/>
          <w:szCs w:val="22"/>
        </w:rPr>
        <w:t>interventions</w:t>
      </w:r>
    </w:p>
    <w:p w14:paraId="652FC6BF" w14:textId="77777777" w:rsidR="00F269CF" w:rsidRPr="00806E2D" w:rsidRDefault="00F269CF" w:rsidP="00254785">
      <w:pPr>
        <w:jc w:val="both"/>
        <w:rPr>
          <w:rFonts w:ascii="Gill Sans MT" w:hAnsi="Gill Sans MT"/>
          <w:i/>
          <w:sz w:val="22"/>
          <w:szCs w:val="22"/>
        </w:rPr>
      </w:pPr>
    </w:p>
    <w:p w14:paraId="22B45785" w14:textId="652B5088" w:rsidR="00BF7A30" w:rsidRDefault="00B92671" w:rsidP="00254785">
      <w:pPr>
        <w:jc w:val="both"/>
        <w:rPr>
          <w:rFonts w:ascii="Gill Sans MT" w:hAnsi="Gill Sans MT"/>
          <w:i/>
          <w:sz w:val="22"/>
          <w:szCs w:val="22"/>
        </w:rPr>
      </w:pPr>
      <w:r w:rsidRPr="00806E2D">
        <w:rPr>
          <w:rFonts w:ascii="Gill Sans MT" w:hAnsi="Gill Sans MT"/>
          <w:i/>
          <w:sz w:val="22"/>
          <w:szCs w:val="22"/>
        </w:rPr>
        <w:t>I</w:t>
      </w:r>
      <w:r w:rsidR="00F269CF" w:rsidRPr="00806E2D">
        <w:rPr>
          <w:rFonts w:ascii="Gill Sans MT" w:hAnsi="Gill Sans MT"/>
          <w:i/>
          <w:sz w:val="22"/>
          <w:szCs w:val="22"/>
        </w:rPr>
        <w:t xml:space="preserve">nclude evidence of </w:t>
      </w:r>
      <w:r w:rsidR="00103B2F">
        <w:rPr>
          <w:rFonts w:ascii="Gill Sans MT" w:hAnsi="Gill Sans MT"/>
          <w:i/>
          <w:sz w:val="22"/>
          <w:szCs w:val="22"/>
        </w:rPr>
        <w:t xml:space="preserve">current </w:t>
      </w:r>
      <w:r w:rsidR="00F269CF" w:rsidRPr="00806E2D">
        <w:rPr>
          <w:rFonts w:ascii="Gill Sans MT" w:hAnsi="Gill Sans MT"/>
          <w:i/>
          <w:sz w:val="22"/>
          <w:szCs w:val="22"/>
        </w:rPr>
        <w:t xml:space="preserve">commitment to enhance best practices in recruitment in the unit. </w:t>
      </w:r>
      <w:r w:rsidR="00E61D30">
        <w:rPr>
          <w:rFonts w:ascii="Gill Sans MT" w:hAnsi="Gill Sans MT"/>
          <w:i/>
          <w:sz w:val="22"/>
          <w:szCs w:val="22"/>
        </w:rPr>
        <w:t>Funded</w:t>
      </w:r>
      <w:r w:rsidR="00E61D30" w:rsidRPr="00806E2D">
        <w:rPr>
          <w:rFonts w:ascii="Gill Sans MT" w:hAnsi="Gill Sans MT"/>
          <w:i/>
          <w:sz w:val="22"/>
          <w:szCs w:val="22"/>
        </w:rPr>
        <w:t xml:space="preserve"> </w:t>
      </w:r>
      <w:r w:rsidR="00F269CF" w:rsidRPr="00806E2D">
        <w:rPr>
          <w:rFonts w:ascii="Gill Sans MT" w:hAnsi="Gill Sans MT"/>
          <w:i/>
          <w:sz w:val="22"/>
          <w:szCs w:val="22"/>
        </w:rPr>
        <w:t xml:space="preserve">units </w:t>
      </w:r>
      <w:r w:rsidRPr="00806E2D">
        <w:rPr>
          <w:rFonts w:ascii="Gill Sans MT" w:hAnsi="Gill Sans MT"/>
          <w:i/>
          <w:sz w:val="22"/>
          <w:szCs w:val="22"/>
        </w:rPr>
        <w:t>are</w:t>
      </w:r>
      <w:r w:rsidR="00F269CF" w:rsidRPr="00806E2D">
        <w:rPr>
          <w:rFonts w:ascii="Gill Sans MT" w:hAnsi="Gill Sans MT"/>
          <w:i/>
          <w:sz w:val="22"/>
          <w:szCs w:val="22"/>
        </w:rPr>
        <w:t xml:space="preserve"> expected to continue current efforts while engaging in the new eff</w:t>
      </w:r>
      <w:r w:rsidR="00A7613E">
        <w:rPr>
          <w:rFonts w:ascii="Gill Sans MT" w:hAnsi="Gill Sans MT"/>
          <w:i/>
          <w:sz w:val="22"/>
          <w:szCs w:val="22"/>
        </w:rPr>
        <w:t>orts supported by this program.</w:t>
      </w:r>
    </w:p>
    <w:p w14:paraId="49BD5549" w14:textId="77777777" w:rsidR="00103B2F" w:rsidRPr="00A7613E" w:rsidRDefault="00103B2F" w:rsidP="00254785">
      <w:pPr>
        <w:jc w:val="both"/>
        <w:rPr>
          <w:rFonts w:ascii="Gill Sans MT" w:hAnsi="Gill Sans MT"/>
          <w:sz w:val="22"/>
          <w:szCs w:val="22"/>
        </w:rPr>
      </w:pPr>
    </w:p>
    <w:p w14:paraId="7B8E3F56" w14:textId="77777777" w:rsidR="00BF7A30" w:rsidRPr="00806E2D" w:rsidRDefault="00BF7A30" w:rsidP="00254785">
      <w:pPr>
        <w:jc w:val="both"/>
        <w:rPr>
          <w:rFonts w:ascii="Gill Sans MT" w:hAnsi="Gill Sans MT"/>
          <w:sz w:val="22"/>
          <w:szCs w:val="22"/>
        </w:rPr>
      </w:pPr>
      <w:r w:rsidRPr="00806E2D">
        <w:rPr>
          <w:rFonts w:ascii="Gill Sans MT" w:hAnsi="Gill Sans MT"/>
          <w:b/>
          <w:sz w:val="22"/>
          <w:szCs w:val="22"/>
        </w:rPr>
        <w:t xml:space="preserve">Evaluation </w:t>
      </w:r>
      <w:r w:rsidRPr="00806E2D">
        <w:rPr>
          <w:rFonts w:ascii="Gill Sans MT" w:hAnsi="Gill Sans MT"/>
          <w:sz w:val="22"/>
          <w:szCs w:val="22"/>
        </w:rPr>
        <w:t xml:space="preserve">(2 pages) </w:t>
      </w:r>
    </w:p>
    <w:p w14:paraId="1B20C506" w14:textId="0E826AD7" w:rsidR="00BF7A30" w:rsidRPr="00806E2D" w:rsidRDefault="00BF7A30" w:rsidP="00254785">
      <w:pPr>
        <w:jc w:val="both"/>
        <w:rPr>
          <w:rFonts w:ascii="Gill Sans MT" w:hAnsi="Gill Sans MT"/>
          <w:i/>
          <w:sz w:val="22"/>
          <w:szCs w:val="22"/>
        </w:rPr>
      </w:pPr>
      <w:r w:rsidRPr="00806E2D">
        <w:rPr>
          <w:rFonts w:ascii="Gill Sans MT" w:hAnsi="Gill Sans MT"/>
          <w:i/>
          <w:sz w:val="22"/>
          <w:szCs w:val="22"/>
        </w:rPr>
        <w:t>Please describe the ways in which you plan to measure implementation and evaluate the efficacy of y</w:t>
      </w:r>
      <w:r w:rsidR="00F91D7C" w:rsidRPr="00806E2D">
        <w:rPr>
          <w:rFonts w:ascii="Gill Sans MT" w:hAnsi="Gill Sans MT"/>
          <w:i/>
          <w:sz w:val="22"/>
          <w:szCs w:val="22"/>
        </w:rPr>
        <w:t xml:space="preserve">our proposed project. </w:t>
      </w:r>
      <w:r w:rsidRPr="00806E2D">
        <w:rPr>
          <w:rFonts w:ascii="Gill Sans MT" w:hAnsi="Gill Sans MT"/>
          <w:i/>
          <w:sz w:val="22"/>
          <w:szCs w:val="22"/>
        </w:rPr>
        <w:t>You should demonstrate a clear link b</w:t>
      </w:r>
      <w:r w:rsidR="00CE07DE" w:rsidRPr="00806E2D">
        <w:rPr>
          <w:rFonts w:ascii="Gill Sans MT" w:hAnsi="Gill Sans MT"/>
          <w:i/>
          <w:sz w:val="22"/>
          <w:szCs w:val="22"/>
        </w:rPr>
        <w:t>etween your proposed activities</w:t>
      </w:r>
      <w:r w:rsidRPr="00806E2D">
        <w:rPr>
          <w:rFonts w:ascii="Gill Sans MT" w:hAnsi="Gill Sans MT"/>
          <w:i/>
          <w:sz w:val="22"/>
          <w:szCs w:val="22"/>
        </w:rPr>
        <w:t xml:space="preserve"> and the evaluation</w:t>
      </w:r>
      <w:r w:rsidR="00F91D7C" w:rsidRPr="00806E2D">
        <w:rPr>
          <w:rFonts w:ascii="Gill Sans MT" w:hAnsi="Gill Sans MT"/>
          <w:i/>
          <w:sz w:val="22"/>
          <w:szCs w:val="22"/>
        </w:rPr>
        <w:t xml:space="preserve"> metrics, requirements of which are described below</w:t>
      </w:r>
      <w:r w:rsidRPr="00806E2D">
        <w:rPr>
          <w:rFonts w:ascii="Gill Sans MT" w:hAnsi="Gill Sans MT"/>
          <w:i/>
          <w:sz w:val="22"/>
          <w:szCs w:val="22"/>
        </w:rPr>
        <w:t xml:space="preserve">. </w:t>
      </w:r>
    </w:p>
    <w:p w14:paraId="5333378B" w14:textId="77777777" w:rsidR="009B5A52" w:rsidRPr="00806E2D" w:rsidRDefault="009B5A52" w:rsidP="00254785">
      <w:pPr>
        <w:jc w:val="both"/>
        <w:rPr>
          <w:rFonts w:ascii="Gill Sans MT" w:hAnsi="Gill Sans MT"/>
          <w:i/>
          <w:sz w:val="22"/>
          <w:szCs w:val="22"/>
        </w:rPr>
      </w:pPr>
    </w:p>
    <w:p w14:paraId="6EE6AA75" w14:textId="44BFCDD4" w:rsidR="009B5A52" w:rsidRPr="00806E2D" w:rsidRDefault="009B5A52" w:rsidP="00254785">
      <w:pPr>
        <w:ind w:left="360"/>
        <w:jc w:val="both"/>
        <w:rPr>
          <w:rFonts w:ascii="Gill Sans MT" w:hAnsi="Gill Sans MT"/>
          <w:i/>
          <w:sz w:val="22"/>
          <w:szCs w:val="22"/>
        </w:rPr>
      </w:pPr>
      <w:r w:rsidRPr="00806E2D">
        <w:rPr>
          <w:rFonts w:ascii="Gill Sans MT" w:hAnsi="Gill Sans MT"/>
          <w:b/>
          <w:sz w:val="22"/>
          <w:szCs w:val="22"/>
        </w:rPr>
        <w:t>Metrics for evaluation.</w:t>
      </w:r>
      <w:r w:rsidRPr="00806E2D">
        <w:rPr>
          <w:rFonts w:ascii="Gill Sans MT" w:hAnsi="Gill Sans MT"/>
          <w:sz w:val="22"/>
          <w:szCs w:val="22"/>
        </w:rPr>
        <w:t xml:space="preserve"> </w:t>
      </w:r>
      <w:r w:rsidRPr="00806E2D">
        <w:rPr>
          <w:rFonts w:ascii="Gill Sans MT" w:hAnsi="Gill Sans MT"/>
          <w:i/>
          <w:sz w:val="22"/>
          <w:szCs w:val="22"/>
        </w:rPr>
        <w:t>Metrics will include</w:t>
      </w:r>
      <w:r w:rsidR="00BA0722">
        <w:rPr>
          <w:rFonts w:ascii="Gill Sans MT" w:hAnsi="Gill Sans MT"/>
          <w:i/>
          <w:sz w:val="22"/>
          <w:szCs w:val="22"/>
        </w:rPr>
        <w:t xml:space="preserve"> recruitment outcomes (demographics</w:t>
      </w:r>
      <w:r w:rsidRPr="00806E2D">
        <w:rPr>
          <w:rFonts w:ascii="Gill Sans MT" w:hAnsi="Gill Sans MT"/>
          <w:i/>
          <w:sz w:val="22"/>
          <w:szCs w:val="22"/>
        </w:rPr>
        <w:t xml:space="preserve"> among hires, offers, fina</w:t>
      </w:r>
      <w:r w:rsidR="00F91D7C" w:rsidRPr="00806E2D">
        <w:rPr>
          <w:rFonts w:ascii="Gill Sans MT" w:hAnsi="Gill Sans MT"/>
          <w:i/>
          <w:sz w:val="22"/>
          <w:szCs w:val="22"/>
        </w:rPr>
        <w:t xml:space="preserve">lists, and candidate pool), </w:t>
      </w:r>
      <w:r w:rsidR="00D96006" w:rsidRPr="00806E2D">
        <w:rPr>
          <w:rFonts w:ascii="Gill Sans MT" w:hAnsi="Gill Sans MT"/>
          <w:i/>
          <w:sz w:val="22"/>
          <w:szCs w:val="22"/>
        </w:rPr>
        <w:t>with gathering of such metrics undertaken</w:t>
      </w:r>
      <w:r w:rsidRPr="00806E2D">
        <w:rPr>
          <w:rFonts w:ascii="Gill Sans MT" w:hAnsi="Gill Sans MT"/>
          <w:i/>
          <w:sz w:val="22"/>
          <w:szCs w:val="22"/>
        </w:rPr>
        <w:t xml:space="preserve"> by UCOP through search data availab</w:t>
      </w:r>
      <w:r w:rsidR="00BA0722">
        <w:rPr>
          <w:rFonts w:ascii="Gill Sans MT" w:hAnsi="Gill Sans MT"/>
          <w:i/>
          <w:sz w:val="22"/>
          <w:szCs w:val="22"/>
        </w:rPr>
        <w:t xml:space="preserve">le in UC Recruit. Data from </w:t>
      </w:r>
      <w:r w:rsidR="002A7D30">
        <w:rPr>
          <w:rFonts w:ascii="Gill Sans MT" w:hAnsi="Gill Sans MT"/>
          <w:i/>
          <w:sz w:val="22"/>
          <w:szCs w:val="22"/>
        </w:rPr>
        <w:t>2021-22</w:t>
      </w:r>
      <w:r w:rsidRPr="00806E2D">
        <w:rPr>
          <w:rFonts w:ascii="Gill Sans MT" w:hAnsi="Gill Sans MT"/>
          <w:i/>
          <w:sz w:val="22"/>
          <w:szCs w:val="22"/>
        </w:rPr>
        <w:t xml:space="preserve"> </w:t>
      </w:r>
      <w:r w:rsidR="00103B2F">
        <w:rPr>
          <w:rFonts w:ascii="Gill Sans MT" w:hAnsi="Gill Sans MT"/>
          <w:i/>
          <w:sz w:val="22"/>
          <w:szCs w:val="22"/>
        </w:rPr>
        <w:t xml:space="preserve">and 2022-23 </w:t>
      </w:r>
      <w:r w:rsidRPr="00806E2D">
        <w:rPr>
          <w:rFonts w:ascii="Gill Sans MT" w:hAnsi="Gill Sans MT"/>
          <w:i/>
          <w:sz w:val="22"/>
          <w:szCs w:val="22"/>
        </w:rPr>
        <w:t>will be compared to prior years and</w:t>
      </w:r>
      <w:r w:rsidR="00BA0722">
        <w:rPr>
          <w:rFonts w:ascii="Gill Sans MT" w:hAnsi="Gill Sans MT"/>
          <w:i/>
          <w:sz w:val="22"/>
          <w:szCs w:val="22"/>
        </w:rPr>
        <w:t xml:space="preserve"> potentially</w:t>
      </w:r>
      <w:r w:rsidRPr="00806E2D">
        <w:rPr>
          <w:rFonts w:ascii="Gill Sans MT" w:hAnsi="Gill Sans MT"/>
          <w:i/>
          <w:sz w:val="22"/>
          <w:szCs w:val="22"/>
        </w:rPr>
        <w:t xml:space="preserve"> to comparator units.</w:t>
      </w:r>
      <w:r w:rsidR="001246F3">
        <w:rPr>
          <w:rFonts w:ascii="Gill Sans MT" w:hAnsi="Gill Sans MT"/>
          <w:i/>
          <w:sz w:val="22"/>
          <w:szCs w:val="22"/>
        </w:rPr>
        <w:t xml:space="preserve"> </w:t>
      </w:r>
      <w:r w:rsidRPr="00806E2D">
        <w:rPr>
          <w:rFonts w:ascii="Gill Sans MT" w:hAnsi="Gill Sans MT"/>
          <w:i/>
          <w:sz w:val="22"/>
          <w:szCs w:val="22"/>
        </w:rPr>
        <w:t>The</w:t>
      </w:r>
      <w:r w:rsidR="00E61D30">
        <w:rPr>
          <w:rFonts w:ascii="Gill Sans MT" w:hAnsi="Gill Sans MT"/>
          <w:i/>
          <w:sz w:val="22"/>
          <w:szCs w:val="22"/>
        </w:rPr>
        <w:t xml:space="preserve"> application</w:t>
      </w:r>
      <w:r w:rsidRPr="00806E2D">
        <w:rPr>
          <w:rFonts w:ascii="Gill Sans MT" w:hAnsi="Gill Sans MT"/>
          <w:i/>
          <w:sz w:val="22"/>
          <w:szCs w:val="22"/>
        </w:rPr>
        <w:t xml:space="preserve"> </w:t>
      </w:r>
      <w:r w:rsidR="00FA73BF" w:rsidRPr="00806E2D">
        <w:rPr>
          <w:rFonts w:ascii="Gill Sans MT" w:hAnsi="Gill Sans MT"/>
          <w:i/>
          <w:sz w:val="22"/>
          <w:szCs w:val="22"/>
        </w:rPr>
        <w:t>may</w:t>
      </w:r>
      <w:r w:rsidR="00CE07DE" w:rsidRPr="00806E2D">
        <w:rPr>
          <w:rFonts w:ascii="Gill Sans MT" w:hAnsi="Gill Sans MT"/>
          <w:i/>
          <w:sz w:val="22"/>
          <w:szCs w:val="22"/>
        </w:rPr>
        <w:t xml:space="preserve"> propose additional</w:t>
      </w:r>
      <w:r w:rsidRPr="00806E2D">
        <w:rPr>
          <w:rFonts w:ascii="Gill Sans MT" w:hAnsi="Gill Sans MT"/>
          <w:i/>
          <w:sz w:val="22"/>
          <w:szCs w:val="22"/>
        </w:rPr>
        <w:t xml:space="preserve"> metrics that will</w:t>
      </w:r>
      <w:r w:rsidR="00F91D7C" w:rsidRPr="00806E2D">
        <w:rPr>
          <w:rFonts w:ascii="Gill Sans MT" w:hAnsi="Gill Sans MT"/>
          <w:i/>
          <w:sz w:val="22"/>
          <w:szCs w:val="22"/>
        </w:rPr>
        <w:t xml:space="preserve"> document</w:t>
      </w:r>
      <w:r w:rsidR="00FA73BF" w:rsidRPr="00806E2D">
        <w:rPr>
          <w:rFonts w:ascii="Gill Sans MT" w:hAnsi="Gill Sans MT"/>
          <w:i/>
          <w:sz w:val="22"/>
          <w:szCs w:val="22"/>
        </w:rPr>
        <w:t xml:space="preserve"> the project’s</w:t>
      </w:r>
      <w:r w:rsidR="00F91D7C" w:rsidRPr="00806E2D">
        <w:rPr>
          <w:rFonts w:ascii="Gill Sans MT" w:hAnsi="Gill Sans MT"/>
          <w:i/>
          <w:sz w:val="22"/>
          <w:szCs w:val="22"/>
        </w:rPr>
        <w:t xml:space="preserve"> success</w:t>
      </w:r>
      <w:r w:rsidRPr="00806E2D">
        <w:rPr>
          <w:rFonts w:ascii="Gill Sans MT" w:hAnsi="Gill Sans MT"/>
          <w:i/>
          <w:sz w:val="22"/>
          <w:szCs w:val="22"/>
        </w:rPr>
        <w:t>.</w:t>
      </w:r>
    </w:p>
    <w:p w14:paraId="55314FB6" w14:textId="1A8443FE" w:rsidR="00CE07DE" w:rsidRPr="00806E2D" w:rsidRDefault="00CE07DE" w:rsidP="00BA0722">
      <w:pPr>
        <w:jc w:val="both"/>
        <w:rPr>
          <w:rFonts w:ascii="Gill Sans MT" w:hAnsi="Gill Sans MT"/>
          <w:sz w:val="22"/>
          <w:szCs w:val="22"/>
        </w:rPr>
      </w:pPr>
    </w:p>
    <w:p w14:paraId="2F3E33D5" w14:textId="33B5867E" w:rsidR="009B5A52" w:rsidRPr="00806E2D" w:rsidRDefault="00D96006" w:rsidP="00254785">
      <w:pPr>
        <w:ind w:left="360"/>
        <w:jc w:val="both"/>
        <w:rPr>
          <w:rFonts w:ascii="Gill Sans MT" w:hAnsi="Gill Sans MT"/>
          <w:sz w:val="22"/>
          <w:szCs w:val="22"/>
        </w:rPr>
      </w:pPr>
      <w:r w:rsidRPr="00806E2D">
        <w:rPr>
          <w:rFonts w:ascii="Gill Sans MT" w:hAnsi="Gill Sans MT"/>
          <w:b/>
          <w:sz w:val="22"/>
          <w:szCs w:val="22"/>
        </w:rPr>
        <w:t xml:space="preserve">Possible collaborations with prior pilot units </w:t>
      </w:r>
      <w:r w:rsidR="00B92671" w:rsidRPr="00806E2D">
        <w:rPr>
          <w:rFonts w:ascii="Gill Sans MT" w:hAnsi="Gill Sans MT"/>
          <w:b/>
          <w:sz w:val="22"/>
          <w:szCs w:val="22"/>
        </w:rPr>
        <w:t xml:space="preserve">from </w:t>
      </w:r>
      <w:r w:rsidR="00BA0722">
        <w:rPr>
          <w:rFonts w:ascii="Gill Sans MT" w:hAnsi="Gill Sans MT"/>
          <w:b/>
          <w:sz w:val="22"/>
          <w:szCs w:val="22"/>
        </w:rPr>
        <w:t>years 1-</w:t>
      </w:r>
      <w:r w:rsidR="00CB24AA">
        <w:rPr>
          <w:rFonts w:ascii="Gill Sans MT" w:hAnsi="Gill Sans MT"/>
          <w:b/>
          <w:sz w:val="22"/>
          <w:szCs w:val="22"/>
        </w:rPr>
        <w:t>5</w:t>
      </w:r>
      <w:r w:rsidR="009B5A52" w:rsidRPr="00806E2D">
        <w:rPr>
          <w:rFonts w:ascii="Gill Sans MT" w:hAnsi="Gill Sans MT"/>
          <w:b/>
          <w:sz w:val="22"/>
          <w:szCs w:val="22"/>
        </w:rPr>
        <w:t>.</w:t>
      </w:r>
      <w:r w:rsidR="009B5A52" w:rsidRPr="00806E2D">
        <w:rPr>
          <w:rFonts w:ascii="Gill Sans MT" w:hAnsi="Gill Sans MT"/>
          <w:sz w:val="22"/>
          <w:szCs w:val="22"/>
        </w:rPr>
        <w:t xml:space="preserve"> </w:t>
      </w:r>
      <w:r w:rsidRPr="00806E2D">
        <w:rPr>
          <w:rFonts w:ascii="Gill Sans MT" w:hAnsi="Gill Sans MT"/>
          <w:sz w:val="22"/>
          <w:szCs w:val="22"/>
        </w:rPr>
        <w:t>Please indicate any plans to work with other units on your campus or at other campuses to put in place effective evaluation plans</w:t>
      </w:r>
      <w:r w:rsidR="00B92671" w:rsidRPr="00806E2D">
        <w:rPr>
          <w:rFonts w:ascii="Gill Sans MT" w:hAnsi="Gill Sans MT"/>
          <w:sz w:val="22"/>
          <w:szCs w:val="22"/>
        </w:rPr>
        <w:t xml:space="preserve"> or knowledge gained</w:t>
      </w:r>
      <w:r w:rsidR="00842865" w:rsidRPr="00806E2D">
        <w:rPr>
          <w:rFonts w:ascii="Gill Sans MT" w:hAnsi="Gill Sans MT"/>
          <w:sz w:val="22"/>
          <w:szCs w:val="22"/>
        </w:rPr>
        <w:t xml:space="preserve"> </w:t>
      </w:r>
      <w:r w:rsidR="00B92671" w:rsidRPr="00806E2D">
        <w:rPr>
          <w:rFonts w:ascii="Gill Sans MT" w:hAnsi="Gill Sans MT"/>
          <w:sz w:val="22"/>
          <w:szCs w:val="22"/>
        </w:rPr>
        <w:t>from</w:t>
      </w:r>
      <w:r w:rsidR="00842865" w:rsidRPr="00806E2D">
        <w:rPr>
          <w:rFonts w:ascii="Gill Sans MT" w:hAnsi="Gill Sans MT"/>
          <w:sz w:val="22"/>
          <w:szCs w:val="22"/>
        </w:rPr>
        <w:t xml:space="preserve"> years 1-</w:t>
      </w:r>
      <w:r w:rsidR="00CB24AA">
        <w:rPr>
          <w:rFonts w:ascii="Gill Sans MT" w:hAnsi="Gill Sans MT"/>
          <w:sz w:val="22"/>
          <w:szCs w:val="22"/>
        </w:rPr>
        <w:t>5</w:t>
      </w:r>
      <w:r w:rsidRPr="00806E2D">
        <w:rPr>
          <w:rFonts w:ascii="Gill Sans MT" w:hAnsi="Gill Sans MT"/>
          <w:sz w:val="22"/>
          <w:szCs w:val="22"/>
        </w:rPr>
        <w:t xml:space="preserve">. </w:t>
      </w:r>
    </w:p>
    <w:p w14:paraId="00574D32" w14:textId="77777777" w:rsidR="009B5A52" w:rsidRPr="00806E2D" w:rsidRDefault="009B5A52" w:rsidP="00254785">
      <w:pPr>
        <w:pStyle w:val="ListParagraph"/>
        <w:jc w:val="both"/>
        <w:rPr>
          <w:rFonts w:ascii="Gill Sans MT" w:hAnsi="Gill Sans MT" w:cs="Times New Roman"/>
          <w:sz w:val="22"/>
          <w:szCs w:val="22"/>
        </w:rPr>
      </w:pPr>
    </w:p>
    <w:p w14:paraId="30393056" w14:textId="495D27D7" w:rsidR="009B5A52" w:rsidRPr="00806E2D" w:rsidRDefault="00D45511" w:rsidP="00254785">
      <w:pPr>
        <w:jc w:val="both"/>
        <w:rPr>
          <w:rFonts w:ascii="Gill Sans MT" w:hAnsi="Gill Sans MT"/>
          <w:b/>
          <w:sz w:val="22"/>
          <w:szCs w:val="22"/>
        </w:rPr>
      </w:pPr>
      <w:r w:rsidRPr="00806E2D">
        <w:rPr>
          <w:rFonts w:ascii="Gill Sans MT" w:hAnsi="Gill Sans MT"/>
          <w:b/>
          <w:sz w:val="22"/>
          <w:szCs w:val="22"/>
        </w:rPr>
        <w:t xml:space="preserve">Hiring Plan </w:t>
      </w:r>
      <w:r w:rsidR="00D96006" w:rsidRPr="00806E2D">
        <w:rPr>
          <w:rFonts w:ascii="Gill Sans MT" w:hAnsi="Gill Sans MT"/>
          <w:sz w:val="22"/>
          <w:szCs w:val="22"/>
        </w:rPr>
        <w:t>(1</w:t>
      </w:r>
      <w:r w:rsidRPr="00806E2D">
        <w:rPr>
          <w:rFonts w:ascii="Gill Sans MT" w:hAnsi="Gill Sans MT"/>
          <w:sz w:val="22"/>
          <w:szCs w:val="22"/>
        </w:rPr>
        <w:t xml:space="preserve"> page</w:t>
      </w:r>
      <w:r w:rsidR="00016DA7" w:rsidRPr="00806E2D">
        <w:rPr>
          <w:rFonts w:ascii="Gill Sans MT" w:hAnsi="Gill Sans MT"/>
          <w:sz w:val="22"/>
          <w:szCs w:val="22"/>
        </w:rPr>
        <w:t>)</w:t>
      </w:r>
      <w:r w:rsidR="005B14E9">
        <w:rPr>
          <w:rFonts w:ascii="Gill Sans MT" w:hAnsi="Gill Sans MT"/>
          <w:sz w:val="22"/>
          <w:szCs w:val="22"/>
        </w:rPr>
        <w:t xml:space="preserve"> (For projects engaged in new recruitments)</w:t>
      </w:r>
    </w:p>
    <w:p w14:paraId="1D001D6D" w14:textId="790FB1A4" w:rsidR="00D11FF0" w:rsidRPr="00806E2D" w:rsidRDefault="00620EC0" w:rsidP="00254785">
      <w:pPr>
        <w:jc w:val="both"/>
        <w:rPr>
          <w:rFonts w:ascii="Gill Sans MT" w:hAnsi="Gill Sans MT"/>
          <w:i/>
          <w:sz w:val="22"/>
          <w:szCs w:val="22"/>
        </w:rPr>
      </w:pPr>
      <w:r>
        <w:rPr>
          <w:rFonts w:ascii="Gill Sans MT" w:hAnsi="Gill Sans MT"/>
          <w:i/>
          <w:sz w:val="22"/>
          <w:szCs w:val="22"/>
        </w:rPr>
        <w:t>Please include a 2021-23</w:t>
      </w:r>
      <w:r w:rsidR="00016DA7" w:rsidRPr="00806E2D">
        <w:rPr>
          <w:rFonts w:ascii="Gill Sans MT" w:hAnsi="Gill Sans MT"/>
          <w:i/>
          <w:sz w:val="22"/>
          <w:szCs w:val="22"/>
        </w:rPr>
        <w:t xml:space="preserve"> hiring plan (including planned number of searches) with a </w:t>
      </w:r>
      <w:r w:rsidR="00D11FF0" w:rsidRPr="00806E2D">
        <w:rPr>
          <w:rFonts w:ascii="Gill Sans MT" w:hAnsi="Gill Sans MT"/>
          <w:i/>
          <w:sz w:val="22"/>
          <w:szCs w:val="22"/>
        </w:rPr>
        <w:t>strong potential</w:t>
      </w:r>
      <w:r w:rsidR="00016DA7" w:rsidRPr="00806E2D">
        <w:rPr>
          <w:rFonts w:ascii="Gill Sans MT" w:hAnsi="Gill Sans MT"/>
          <w:i/>
          <w:sz w:val="22"/>
          <w:szCs w:val="22"/>
        </w:rPr>
        <w:t xml:space="preserve"> of enhancing faculty diversity through this infusion of one-time funding. Focus should be on ladder-rank hiring, given the potential for permanent additions to the faculty</w:t>
      </w:r>
      <w:r w:rsidR="00EC3D41" w:rsidRPr="00806E2D">
        <w:rPr>
          <w:rFonts w:ascii="Gill Sans MT" w:hAnsi="Gill Sans MT"/>
          <w:i/>
          <w:sz w:val="22"/>
          <w:szCs w:val="22"/>
        </w:rPr>
        <w:t xml:space="preserve">. In some units, particularly those in the </w:t>
      </w:r>
      <w:r w:rsidR="00B92671" w:rsidRPr="00806E2D">
        <w:rPr>
          <w:rFonts w:ascii="Gill Sans MT" w:hAnsi="Gill Sans MT"/>
          <w:i/>
          <w:sz w:val="22"/>
          <w:szCs w:val="22"/>
        </w:rPr>
        <w:t>health</w:t>
      </w:r>
      <w:r w:rsidR="00EC3D41" w:rsidRPr="00806E2D">
        <w:rPr>
          <w:rFonts w:ascii="Gill Sans MT" w:hAnsi="Gill Sans MT"/>
          <w:i/>
          <w:sz w:val="22"/>
          <w:szCs w:val="22"/>
        </w:rPr>
        <w:t xml:space="preserve"> sciences, a focus on all Senate faculty maybe appropriate; in such cases, the proposal will need to clarify the lasting effect of the hiring planned beyond the ladder-ranks</w:t>
      </w:r>
      <w:r w:rsidR="00016DA7" w:rsidRPr="00806E2D">
        <w:rPr>
          <w:rFonts w:ascii="Gill Sans MT" w:hAnsi="Gill Sans MT"/>
          <w:i/>
          <w:sz w:val="22"/>
          <w:szCs w:val="22"/>
        </w:rPr>
        <w:t>.</w:t>
      </w:r>
      <w:r w:rsidR="00D11FF0" w:rsidRPr="00806E2D">
        <w:rPr>
          <w:rFonts w:ascii="Gill Sans MT" w:hAnsi="Gill Sans MT"/>
          <w:i/>
          <w:sz w:val="22"/>
          <w:szCs w:val="22"/>
        </w:rPr>
        <w:t xml:space="preserve"> </w:t>
      </w:r>
      <w:r w:rsidR="00016DA7" w:rsidRPr="00806E2D">
        <w:rPr>
          <w:rFonts w:ascii="Gill Sans MT" w:hAnsi="Gill Sans MT"/>
          <w:i/>
          <w:sz w:val="22"/>
          <w:szCs w:val="22"/>
        </w:rPr>
        <w:t>In past cases, units proposed at least four ladder-rank hires during the program year, with some units hiring over 20 new faculty</w:t>
      </w:r>
      <w:r w:rsidR="00362227">
        <w:rPr>
          <w:rFonts w:ascii="Gill Sans MT" w:hAnsi="Gill Sans MT"/>
          <w:i/>
          <w:sz w:val="22"/>
          <w:szCs w:val="22"/>
        </w:rPr>
        <w:t xml:space="preserve">. </w:t>
      </w:r>
      <w:r w:rsidR="00D11FF0" w:rsidRPr="00806E2D">
        <w:rPr>
          <w:rFonts w:ascii="Gill Sans MT" w:hAnsi="Gill Sans MT"/>
          <w:i/>
          <w:sz w:val="22"/>
          <w:szCs w:val="22"/>
        </w:rPr>
        <w:t xml:space="preserve">Proposing units should consult with their campus </w:t>
      </w:r>
      <w:r w:rsidR="00FC1DE0">
        <w:rPr>
          <w:rFonts w:ascii="Gill Sans MT" w:hAnsi="Gill Sans MT"/>
          <w:i/>
          <w:sz w:val="22"/>
          <w:szCs w:val="22"/>
        </w:rPr>
        <w:t xml:space="preserve">Chief Diversity Officer or </w:t>
      </w:r>
      <w:r w:rsidR="00D11FF0" w:rsidRPr="00806E2D">
        <w:rPr>
          <w:rFonts w:ascii="Gill Sans MT" w:hAnsi="Gill Sans MT"/>
          <w:i/>
          <w:sz w:val="22"/>
          <w:szCs w:val="22"/>
        </w:rPr>
        <w:t xml:space="preserve">Academic Personnel Office to assure that the proposal and planned interventions </w:t>
      </w:r>
      <w:r w:rsidR="005B14E9">
        <w:rPr>
          <w:rFonts w:ascii="Gill Sans MT" w:hAnsi="Gill Sans MT"/>
          <w:i/>
          <w:sz w:val="22"/>
          <w:szCs w:val="22"/>
        </w:rPr>
        <w:t xml:space="preserve">(including payments that support faculty and other personnel working on the project) </w:t>
      </w:r>
      <w:r w:rsidR="00D11FF0" w:rsidRPr="00806E2D">
        <w:rPr>
          <w:rFonts w:ascii="Gill Sans MT" w:hAnsi="Gill Sans MT"/>
          <w:i/>
          <w:sz w:val="22"/>
          <w:szCs w:val="22"/>
        </w:rPr>
        <w:t>are compliant with academic personnel policy</w:t>
      </w:r>
      <w:r w:rsidR="00842865" w:rsidRPr="00806E2D">
        <w:rPr>
          <w:rFonts w:ascii="Gill Sans MT" w:hAnsi="Gill Sans MT"/>
          <w:i/>
          <w:sz w:val="22"/>
          <w:szCs w:val="22"/>
        </w:rPr>
        <w:t xml:space="preserve"> and Proposition 209</w:t>
      </w:r>
      <w:r w:rsidR="00D11FF0" w:rsidRPr="00806E2D">
        <w:rPr>
          <w:rFonts w:ascii="Gill Sans MT" w:hAnsi="Gill Sans MT"/>
          <w:i/>
          <w:sz w:val="22"/>
          <w:szCs w:val="22"/>
        </w:rPr>
        <w:t>.</w:t>
      </w:r>
    </w:p>
    <w:p w14:paraId="287599B8" w14:textId="77777777" w:rsidR="00016DA7" w:rsidRPr="00806E2D" w:rsidRDefault="00016DA7" w:rsidP="00254785">
      <w:pPr>
        <w:jc w:val="both"/>
        <w:rPr>
          <w:rFonts w:ascii="Gill Sans MT" w:hAnsi="Gill Sans MT"/>
          <w:i/>
          <w:sz w:val="22"/>
          <w:szCs w:val="22"/>
        </w:rPr>
      </w:pPr>
    </w:p>
    <w:p w14:paraId="4296E762" w14:textId="77777777" w:rsidR="00BF7A30" w:rsidRPr="00806E2D" w:rsidRDefault="00BF7A30" w:rsidP="00254785">
      <w:pPr>
        <w:jc w:val="both"/>
        <w:rPr>
          <w:rFonts w:ascii="Gill Sans MT" w:hAnsi="Gill Sans MT"/>
          <w:sz w:val="22"/>
          <w:szCs w:val="22"/>
        </w:rPr>
      </w:pPr>
      <w:r w:rsidRPr="00806E2D">
        <w:rPr>
          <w:rFonts w:ascii="Gill Sans MT" w:hAnsi="Gill Sans MT"/>
          <w:b/>
          <w:sz w:val="22"/>
          <w:szCs w:val="22"/>
        </w:rPr>
        <w:t>Timeline</w:t>
      </w:r>
      <w:r w:rsidRPr="00806E2D">
        <w:rPr>
          <w:rFonts w:ascii="Gill Sans MT" w:hAnsi="Gill Sans MT"/>
          <w:i/>
          <w:sz w:val="22"/>
          <w:szCs w:val="22"/>
        </w:rPr>
        <w:t xml:space="preserve"> </w:t>
      </w:r>
      <w:r w:rsidRPr="00806E2D">
        <w:rPr>
          <w:rFonts w:ascii="Gill Sans MT" w:hAnsi="Gill Sans MT"/>
          <w:sz w:val="22"/>
          <w:szCs w:val="22"/>
        </w:rPr>
        <w:t xml:space="preserve">(2 pages) </w:t>
      </w:r>
    </w:p>
    <w:p w14:paraId="323775A4" w14:textId="7DFA21B9" w:rsidR="00BF7A30" w:rsidRPr="00806E2D" w:rsidRDefault="00BF7A30" w:rsidP="00254785">
      <w:pPr>
        <w:jc w:val="both"/>
        <w:rPr>
          <w:rFonts w:ascii="Gill Sans MT" w:hAnsi="Gill Sans MT"/>
          <w:i/>
          <w:sz w:val="22"/>
          <w:szCs w:val="22"/>
        </w:rPr>
      </w:pPr>
      <w:r w:rsidRPr="00806E2D">
        <w:rPr>
          <w:rFonts w:ascii="Gill Sans MT" w:hAnsi="Gill Sans MT"/>
          <w:i/>
          <w:sz w:val="22"/>
          <w:szCs w:val="22"/>
        </w:rPr>
        <w:t>Please include a semester-by-semester or quarter-by-quarter timeline of implementation and evaluation activities, including key interim deadlines</w:t>
      </w:r>
      <w:r w:rsidR="00362227">
        <w:rPr>
          <w:rFonts w:ascii="Gill Sans MT" w:hAnsi="Gill Sans MT"/>
          <w:i/>
          <w:sz w:val="22"/>
          <w:szCs w:val="22"/>
        </w:rPr>
        <w:t xml:space="preserve"> associated with the </w:t>
      </w:r>
      <w:r w:rsidR="00620EC0">
        <w:rPr>
          <w:rFonts w:ascii="Gill Sans MT" w:hAnsi="Gill Sans MT"/>
          <w:i/>
          <w:sz w:val="22"/>
          <w:szCs w:val="22"/>
        </w:rPr>
        <w:t>2021-23</w:t>
      </w:r>
      <w:r w:rsidR="00016DA7" w:rsidRPr="00806E2D">
        <w:rPr>
          <w:rFonts w:ascii="Gill Sans MT" w:hAnsi="Gill Sans MT"/>
          <w:i/>
          <w:sz w:val="22"/>
          <w:szCs w:val="22"/>
        </w:rPr>
        <w:t xml:space="preserve"> hiring plan</w:t>
      </w:r>
      <w:r w:rsidRPr="00806E2D">
        <w:rPr>
          <w:rFonts w:ascii="Gill Sans MT" w:hAnsi="Gill Sans MT"/>
          <w:i/>
          <w:sz w:val="22"/>
          <w:szCs w:val="22"/>
        </w:rPr>
        <w:t xml:space="preserve">. Please keep in mind that all funded projects will be required to present evidence of progress at the in-person convenings twice a year, </w:t>
      </w:r>
      <w:r w:rsidR="00B92671" w:rsidRPr="00806E2D">
        <w:rPr>
          <w:rFonts w:ascii="Gill Sans MT" w:hAnsi="Gill Sans MT"/>
          <w:i/>
          <w:sz w:val="22"/>
          <w:szCs w:val="22"/>
        </w:rPr>
        <w:t>and to</w:t>
      </w:r>
      <w:r w:rsidRPr="00806E2D">
        <w:rPr>
          <w:rFonts w:ascii="Gill Sans MT" w:hAnsi="Gill Sans MT"/>
          <w:i/>
          <w:sz w:val="22"/>
          <w:szCs w:val="22"/>
        </w:rPr>
        <w:t xml:space="preserve"> submit periodic progress </w:t>
      </w:r>
      <w:r w:rsidR="005B14E9">
        <w:rPr>
          <w:rFonts w:ascii="Gill Sans MT" w:hAnsi="Gill Sans MT"/>
          <w:i/>
          <w:sz w:val="22"/>
          <w:szCs w:val="22"/>
        </w:rPr>
        <w:t xml:space="preserve">and budget </w:t>
      </w:r>
      <w:r w:rsidRPr="00806E2D">
        <w:rPr>
          <w:rFonts w:ascii="Gill Sans MT" w:hAnsi="Gill Sans MT"/>
          <w:i/>
          <w:sz w:val="22"/>
          <w:szCs w:val="22"/>
        </w:rPr>
        <w:t xml:space="preserve">updates to UCOP. </w:t>
      </w:r>
    </w:p>
    <w:p w14:paraId="14A8E2A8" w14:textId="77777777" w:rsidR="00016DA7" w:rsidRPr="00806E2D" w:rsidRDefault="00016DA7" w:rsidP="00254785">
      <w:pPr>
        <w:jc w:val="both"/>
        <w:rPr>
          <w:rFonts w:ascii="Gill Sans MT" w:hAnsi="Gill Sans MT"/>
          <w:b/>
          <w:sz w:val="22"/>
          <w:szCs w:val="22"/>
        </w:rPr>
      </w:pPr>
    </w:p>
    <w:p w14:paraId="2E0C04D9" w14:textId="48FDEE8D" w:rsidR="00BF7A30" w:rsidRPr="00806E2D" w:rsidRDefault="00BF7A30" w:rsidP="00254785">
      <w:pPr>
        <w:jc w:val="both"/>
        <w:rPr>
          <w:rFonts w:ascii="Gill Sans MT" w:hAnsi="Gill Sans MT"/>
          <w:sz w:val="22"/>
          <w:szCs w:val="22"/>
        </w:rPr>
      </w:pPr>
      <w:r w:rsidRPr="00806E2D">
        <w:rPr>
          <w:rFonts w:ascii="Gill Sans MT" w:hAnsi="Gill Sans MT"/>
          <w:b/>
          <w:sz w:val="22"/>
          <w:szCs w:val="22"/>
        </w:rPr>
        <w:t xml:space="preserve">Budget </w:t>
      </w:r>
      <w:r w:rsidR="00742500" w:rsidRPr="00806E2D">
        <w:rPr>
          <w:rFonts w:ascii="Gill Sans MT" w:hAnsi="Gill Sans MT"/>
          <w:sz w:val="22"/>
          <w:szCs w:val="22"/>
        </w:rPr>
        <w:t>(1 page plus budget template</w:t>
      </w:r>
      <w:r w:rsidRPr="00806E2D">
        <w:rPr>
          <w:rFonts w:ascii="Gill Sans MT" w:hAnsi="Gill Sans MT"/>
          <w:sz w:val="22"/>
          <w:szCs w:val="22"/>
        </w:rPr>
        <w:t>)</w:t>
      </w:r>
    </w:p>
    <w:p w14:paraId="2EEC9F6E" w14:textId="2A145C7A" w:rsidR="000D7DB6" w:rsidRPr="00806E2D" w:rsidRDefault="00BF7A30" w:rsidP="00254785">
      <w:pPr>
        <w:jc w:val="both"/>
        <w:rPr>
          <w:rFonts w:ascii="Gill Sans MT" w:hAnsi="Gill Sans MT"/>
          <w:i/>
          <w:sz w:val="22"/>
          <w:szCs w:val="22"/>
        </w:rPr>
      </w:pPr>
      <w:r w:rsidRPr="00806E2D">
        <w:rPr>
          <w:rFonts w:ascii="Gill Sans MT" w:hAnsi="Gill Sans MT"/>
          <w:i/>
          <w:sz w:val="22"/>
          <w:szCs w:val="22"/>
        </w:rPr>
        <w:t xml:space="preserve">Please use the budget template below to describe the financial components of your proposal. Please note that after its review, the </w:t>
      </w:r>
      <w:r w:rsidR="00EC3D41" w:rsidRPr="00806E2D">
        <w:rPr>
          <w:rFonts w:ascii="Gill Sans MT" w:hAnsi="Gill Sans MT"/>
          <w:i/>
          <w:sz w:val="22"/>
          <w:szCs w:val="22"/>
        </w:rPr>
        <w:t xml:space="preserve">evaluation </w:t>
      </w:r>
      <w:r w:rsidRPr="00806E2D">
        <w:rPr>
          <w:rFonts w:ascii="Gill Sans MT" w:hAnsi="Gill Sans MT"/>
          <w:i/>
          <w:sz w:val="22"/>
          <w:szCs w:val="22"/>
        </w:rPr>
        <w:t xml:space="preserve">committee may ask you to revise and resubmit a modified budget proposal. In the narrative section of the template, please describe and </w:t>
      </w:r>
      <w:r w:rsidR="00362227">
        <w:rPr>
          <w:rFonts w:ascii="Gill Sans MT" w:hAnsi="Gill Sans MT"/>
          <w:i/>
          <w:sz w:val="22"/>
          <w:szCs w:val="22"/>
        </w:rPr>
        <w:t>justify each line item</w:t>
      </w:r>
      <w:r w:rsidRPr="00806E2D">
        <w:rPr>
          <w:rFonts w:ascii="Gill Sans MT" w:hAnsi="Gill Sans MT"/>
          <w:i/>
          <w:sz w:val="22"/>
          <w:szCs w:val="22"/>
        </w:rPr>
        <w:t xml:space="preserve">, being sure to draw a clear </w:t>
      </w:r>
      <w:r w:rsidRPr="0092528C">
        <w:rPr>
          <w:rFonts w:ascii="Gill Sans MT" w:hAnsi="Gill Sans MT"/>
          <w:i/>
          <w:sz w:val="22"/>
          <w:szCs w:val="22"/>
        </w:rPr>
        <w:t>connection between your budget proposal and yo</w:t>
      </w:r>
      <w:r w:rsidR="00D11FF0" w:rsidRPr="0092528C">
        <w:rPr>
          <w:rFonts w:ascii="Gill Sans MT" w:hAnsi="Gill Sans MT"/>
          <w:i/>
          <w:sz w:val="22"/>
          <w:szCs w:val="22"/>
        </w:rPr>
        <w:t xml:space="preserve">ur proposed project activities. </w:t>
      </w:r>
      <w:r w:rsidR="00390F80" w:rsidRPr="0092528C">
        <w:rPr>
          <w:rFonts w:ascii="Gill Sans MT" w:hAnsi="Gill Sans MT"/>
          <w:i/>
          <w:sz w:val="22"/>
          <w:szCs w:val="22"/>
        </w:rPr>
        <w:t xml:space="preserve">Proposals will provide detail for a budget </w:t>
      </w:r>
      <w:r w:rsidR="00EC3D41" w:rsidRPr="0092528C">
        <w:rPr>
          <w:rFonts w:ascii="Gill Sans MT" w:hAnsi="Gill Sans MT"/>
          <w:i/>
          <w:sz w:val="22"/>
          <w:szCs w:val="22"/>
        </w:rPr>
        <w:t>up to $5</w:t>
      </w:r>
      <w:r w:rsidR="00D11FF0" w:rsidRPr="0092528C">
        <w:rPr>
          <w:rFonts w:ascii="Gill Sans MT" w:hAnsi="Gill Sans MT"/>
          <w:i/>
          <w:sz w:val="22"/>
          <w:szCs w:val="22"/>
        </w:rPr>
        <w:t>00,000</w:t>
      </w:r>
      <w:r w:rsidR="00390F80" w:rsidRPr="0092528C">
        <w:rPr>
          <w:rFonts w:ascii="Gill Sans MT" w:hAnsi="Gill Sans MT"/>
          <w:i/>
          <w:sz w:val="22"/>
          <w:szCs w:val="22"/>
        </w:rPr>
        <w:t xml:space="preserve"> </w:t>
      </w:r>
      <w:r w:rsidR="005B14E9">
        <w:rPr>
          <w:rFonts w:ascii="Gill Sans MT" w:hAnsi="Gill Sans MT"/>
          <w:i/>
          <w:sz w:val="22"/>
          <w:szCs w:val="22"/>
        </w:rPr>
        <w:t xml:space="preserve">(for active recruitment projects) or $150,000 (for projects or research improving the recruitment process) </w:t>
      </w:r>
      <w:r w:rsidR="00390F80" w:rsidRPr="0092528C">
        <w:rPr>
          <w:rFonts w:ascii="Gill Sans MT" w:hAnsi="Gill Sans MT"/>
          <w:i/>
          <w:sz w:val="22"/>
          <w:szCs w:val="22"/>
        </w:rPr>
        <w:t>to be expended o</w:t>
      </w:r>
      <w:r w:rsidR="00F740BE" w:rsidRPr="0092528C">
        <w:rPr>
          <w:rFonts w:ascii="Gill Sans MT" w:hAnsi="Gill Sans MT"/>
          <w:i/>
          <w:sz w:val="22"/>
          <w:szCs w:val="22"/>
        </w:rPr>
        <w:t>r committed before Jun</w:t>
      </w:r>
      <w:r w:rsidR="00620EC0">
        <w:rPr>
          <w:rFonts w:ascii="Gill Sans MT" w:hAnsi="Gill Sans MT"/>
          <w:i/>
          <w:sz w:val="22"/>
          <w:szCs w:val="22"/>
        </w:rPr>
        <w:t>e 30, 202</w:t>
      </w:r>
      <w:r w:rsidR="005B14E9">
        <w:rPr>
          <w:rFonts w:ascii="Gill Sans MT" w:hAnsi="Gill Sans MT"/>
          <w:i/>
          <w:sz w:val="22"/>
          <w:szCs w:val="22"/>
        </w:rPr>
        <w:t>3</w:t>
      </w:r>
      <w:r w:rsidR="00620EC0">
        <w:rPr>
          <w:rFonts w:ascii="Gill Sans MT" w:hAnsi="Gill Sans MT"/>
          <w:i/>
          <w:sz w:val="22"/>
          <w:szCs w:val="22"/>
        </w:rPr>
        <w:t>; proposals with a t</w:t>
      </w:r>
      <w:r w:rsidR="005B14E9">
        <w:rPr>
          <w:rFonts w:ascii="Gill Sans MT" w:hAnsi="Gill Sans MT"/>
          <w:i/>
          <w:sz w:val="22"/>
          <w:szCs w:val="22"/>
        </w:rPr>
        <w:t>wo</w:t>
      </w:r>
      <w:r w:rsidR="000D7DB6" w:rsidRPr="0092528C">
        <w:rPr>
          <w:rFonts w:ascii="Gill Sans MT" w:hAnsi="Gill Sans MT"/>
          <w:i/>
          <w:sz w:val="22"/>
          <w:szCs w:val="22"/>
        </w:rPr>
        <w:t>-year timeline will need to specify the split</w:t>
      </w:r>
      <w:r w:rsidR="000D7DB6" w:rsidRPr="00806E2D">
        <w:rPr>
          <w:rFonts w:ascii="Gill Sans MT" w:hAnsi="Gill Sans MT"/>
          <w:i/>
          <w:sz w:val="22"/>
          <w:szCs w:val="22"/>
        </w:rPr>
        <w:t xml:space="preserve"> in funding between the two years</w:t>
      </w:r>
      <w:r w:rsidR="00102D00" w:rsidRPr="00806E2D">
        <w:rPr>
          <w:rFonts w:ascii="Gill Sans MT" w:hAnsi="Gill Sans MT"/>
          <w:i/>
          <w:sz w:val="22"/>
          <w:szCs w:val="22"/>
        </w:rPr>
        <w:t>.</w:t>
      </w:r>
      <w:r w:rsidR="00390F80" w:rsidRPr="00806E2D">
        <w:rPr>
          <w:rFonts w:ascii="Gill Sans MT" w:hAnsi="Gill Sans MT"/>
          <w:i/>
          <w:sz w:val="22"/>
          <w:szCs w:val="22"/>
        </w:rPr>
        <w:t xml:space="preserve"> </w:t>
      </w:r>
    </w:p>
    <w:p w14:paraId="394E09CA" w14:textId="77777777" w:rsidR="000D7DB6" w:rsidRPr="00806E2D" w:rsidRDefault="000D7DB6" w:rsidP="00254785">
      <w:pPr>
        <w:jc w:val="both"/>
        <w:rPr>
          <w:rFonts w:ascii="Gill Sans MT" w:hAnsi="Gill Sans MT"/>
          <w:i/>
          <w:sz w:val="22"/>
          <w:szCs w:val="22"/>
        </w:rPr>
      </w:pPr>
    </w:p>
    <w:p w14:paraId="38214BDB" w14:textId="45BE75E1" w:rsidR="00F740BE" w:rsidRDefault="00390F80" w:rsidP="00254785">
      <w:pPr>
        <w:jc w:val="both"/>
        <w:rPr>
          <w:rFonts w:ascii="Gill Sans MT" w:hAnsi="Gill Sans MT"/>
          <w:i/>
          <w:sz w:val="22"/>
          <w:szCs w:val="22"/>
        </w:rPr>
      </w:pPr>
      <w:r w:rsidRPr="00806E2D">
        <w:rPr>
          <w:rFonts w:ascii="Gill Sans MT" w:hAnsi="Gill Sans MT"/>
          <w:i/>
          <w:sz w:val="22"/>
          <w:szCs w:val="22"/>
        </w:rPr>
        <w:t xml:space="preserve">Pilot projects from </w:t>
      </w:r>
      <w:r w:rsidR="00620EC0">
        <w:rPr>
          <w:rFonts w:ascii="Gill Sans MT" w:hAnsi="Gill Sans MT"/>
          <w:i/>
          <w:sz w:val="22"/>
          <w:szCs w:val="22"/>
        </w:rPr>
        <w:t>the first five</w:t>
      </w:r>
      <w:r w:rsidR="00F740BE" w:rsidRPr="00806E2D">
        <w:rPr>
          <w:rFonts w:ascii="Gill Sans MT" w:hAnsi="Gill Sans MT"/>
          <w:i/>
          <w:sz w:val="22"/>
          <w:szCs w:val="22"/>
        </w:rPr>
        <w:t xml:space="preserve"> years of the </w:t>
      </w:r>
      <w:r w:rsidR="007B0A99">
        <w:rPr>
          <w:rFonts w:ascii="Gill Sans MT" w:hAnsi="Gill Sans MT"/>
          <w:i/>
          <w:sz w:val="22"/>
          <w:szCs w:val="22"/>
        </w:rPr>
        <w:t xml:space="preserve">AFD </w:t>
      </w:r>
      <w:r w:rsidR="00F740BE" w:rsidRPr="00806E2D">
        <w:rPr>
          <w:rFonts w:ascii="Gill Sans MT" w:hAnsi="Gill Sans MT"/>
          <w:i/>
          <w:sz w:val="22"/>
          <w:szCs w:val="22"/>
        </w:rPr>
        <w:t>program</w:t>
      </w:r>
      <w:r w:rsidRPr="00806E2D">
        <w:rPr>
          <w:rFonts w:ascii="Gill Sans MT" w:hAnsi="Gill Sans MT"/>
          <w:i/>
          <w:sz w:val="22"/>
          <w:szCs w:val="22"/>
        </w:rPr>
        <w:t xml:space="preserve"> included </w:t>
      </w:r>
      <w:r w:rsidR="000D7DB6" w:rsidRPr="00806E2D">
        <w:rPr>
          <w:rFonts w:ascii="Gill Sans MT" w:hAnsi="Gill Sans MT"/>
          <w:i/>
          <w:sz w:val="22"/>
          <w:szCs w:val="22"/>
        </w:rPr>
        <w:t>budgeted items such as</w:t>
      </w:r>
      <w:r w:rsidRPr="00806E2D">
        <w:rPr>
          <w:rFonts w:ascii="Gill Sans MT" w:hAnsi="Gill Sans MT"/>
          <w:i/>
          <w:sz w:val="22"/>
          <w:szCs w:val="22"/>
        </w:rPr>
        <w:t xml:space="preserve"> search costs (advertising, recruitment at conference/meetings, outreach, additional campus visits, cost for partner to accompany candidate for return visit, etc.); funding </w:t>
      </w:r>
      <w:r w:rsidR="00271088" w:rsidRPr="00806E2D">
        <w:rPr>
          <w:rFonts w:ascii="Gill Sans MT" w:hAnsi="Gill Sans MT"/>
          <w:i/>
          <w:sz w:val="22"/>
          <w:szCs w:val="22"/>
        </w:rPr>
        <w:t>for a</w:t>
      </w:r>
      <w:r w:rsidRPr="00806E2D">
        <w:rPr>
          <w:rFonts w:ascii="Gill Sans MT" w:hAnsi="Gill Sans MT"/>
          <w:i/>
          <w:sz w:val="22"/>
          <w:szCs w:val="22"/>
        </w:rPr>
        <w:t xml:space="preserve"> post-doctoral training year</w:t>
      </w:r>
      <w:r w:rsidR="000D7DB6" w:rsidRPr="00806E2D">
        <w:rPr>
          <w:rFonts w:ascii="Gill Sans MT" w:hAnsi="Gill Sans MT"/>
          <w:i/>
          <w:sz w:val="22"/>
          <w:szCs w:val="22"/>
        </w:rPr>
        <w:t xml:space="preserve"> for new faculty</w:t>
      </w:r>
      <w:r w:rsidRPr="00806E2D">
        <w:rPr>
          <w:rFonts w:ascii="Gill Sans MT" w:hAnsi="Gill Sans MT"/>
          <w:i/>
          <w:sz w:val="22"/>
          <w:szCs w:val="22"/>
        </w:rPr>
        <w:t xml:space="preserve">; start-up costs, including funding for </w:t>
      </w:r>
      <w:r w:rsidRPr="00806E2D">
        <w:rPr>
          <w:rFonts w:ascii="Gill Sans MT" w:hAnsi="Gill Sans MT"/>
          <w:i/>
          <w:sz w:val="22"/>
          <w:szCs w:val="22"/>
        </w:rPr>
        <w:lastRenderedPageBreak/>
        <w:t xml:space="preserve">contributions to diversity work; costs related to the establishment </w:t>
      </w:r>
      <w:r w:rsidR="00842865" w:rsidRPr="00806E2D">
        <w:rPr>
          <w:rFonts w:ascii="Gill Sans MT" w:hAnsi="Gill Sans MT"/>
          <w:i/>
          <w:sz w:val="22"/>
          <w:szCs w:val="22"/>
        </w:rPr>
        <w:t xml:space="preserve">and testing </w:t>
      </w:r>
      <w:r w:rsidRPr="00806E2D">
        <w:rPr>
          <w:rFonts w:ascii="Gill Sans MT" w:hAnsi="Gill Sans MT"/>
          <w:i/>
          <w:sz w:val="22"/>
          <w:szCs w:val="22"/>
        </w:rPr>
        <w:t xml:space="preserve">of rubrics to guide decision-making during the search; support for partner hires or multiple hires from a single search; recruitment from the President’s Postdoctoral Fellowship Program and/or Chancellors’ Postdoctoral Fellowship Programs; </w:t>
      </w:r>
      <w:r w:rsidR="00842865" w:rsidRPr="00806E2D">
        <w:rPr>
          <w:rFonts w:ascii="Gill Sans MT" w:hAnsi="Gill Sans MT"/>
          <w:i/>
          <w:sz w:val="22"/>
          <w:szCs w:val="22"/>
        </w:rPr>
        <w:t xml:space="preserve">symposia for junior scholars being recruited; </w:t>
      </w:r>
      <w:r w:rsidRPr="00806E2D">
        <w:rPr>
          <w:rFonts w:ascii="Gill Sans MT" w:hAnsi="Gill Sans MT"/>
          <w:i/>
          <w:sz w:val="22"/>
          <w:szCs w:val="22"/>
        </w:rPr>
        <w:t xml:space="preserve">professional development support for new faculty; equity advisor or search ambassador travel; </w:t>
      </w:r>
      <w:r w:rsidR="00271088" w:rsidRPr="00806E2D">
        <w:rPr>
          <w:rFonts w:ascii="Gill Sans MT" w:hAnsi="Gill Sans MT"/>
          <w:i/>
          <w:sz w:val="22"/>
          <w:szCs w:val="22"/>
        </w:rPr>
        <w:t xml:space="preserve">and </w:t>
      </w:r>
      <w:r w:rsidRPr="00806E2D">
        <w:rPr>
          <w:rFonts w:ascii="Gill Sans MT" w:hAnsi="Gill Sans MT"/>
          <w:i/>
          <w:sz w:val="22"/>
          <w:szCs w:val="22"/>
        </w:rPr>
        <w:t xml:space="preserve">start-up funding </w:t>
      </w:r>
      <w:r w:rsidR="00EC3D41" w:rsidRPr="00806E2D">
        <w:rPr>
          <w:rFonts w:ascii="Gill Sans MT" w:hAnsi="Gill Sans MT"/>
          <w:i/>
          <w:sz w:val="22"/>
          <w:szCs w:val="22"/>
        </w:rPr>
        <w:t xml:space="preserve">for a </w:t>
      </w:r>
      <w:r w:rsidRPr="00806E2D">
        <w:rPr>
          <w:rFonts w:ascii="Gill Sans MT" w:hAnsi="Gill Sans MT"/>
          <w:i/>
          <w:sz w:val="22"/>
          <w:szCs w:val="22"/>
        </w:rPr>
        <w:t xml:space="preserve">new Diversity Leadership Institute. </w:t>
      </w:r>
      <w:r w:rsidR="00620EC0">
        <w:rPr>
          <w:rFonts w:ascii="Gill Sans MT" w:hAnsi="Gill Sans MT"/>
          <w:i/>
          <w:sz w:val="22"/>
          <w:szCs w:val="22"/>
        </w:rPr>
        <w:t>In years 1-5</w:t>
      </w:r>
      <w:r w:rsidR="000D7DB6" w:rsidRPr="00806E2D">
        <w:rPr>
          <w:rFonts w:ascii="Gill Sans MT" w:hAnsi="Gill Sans MT"/>
          <w:i/>
          <w:sz w:val="22"/>
          <w:szCs w:val="22"/>
        </w:rPr>
        <w:t>, much of the work undertaken by the pilot units</w:t>
      </w:r>
      <w:r w:rsidR="00842865" w:rsidRPr="00806E2D">
        <w:rPr>
          <w:rFonts w:ascii="Gill Sans MT" w:hAnsi="Gill Sans MT"/>
          <w:i/>
          <w:sz w:val="22"/>
          <w:szCs w:val="22"/>
        </w:rPr>
        <w:t>—and essential to the success of the pilots</w:t>
      </w:r>
      <w:r w:rsidR="00271088" w:rsidRPr="00806E2D">
        <w:rPr>
          <w:rFonts w:ascii="Gill Sans MT" w:hAnsi="Gill Sans MT"/>
          <w:i/>
          <w:sz w:val="22"/>
          <w:szCs w:val="22"/>
        </w:rPr>
        <w:t>—</w:t>
      </w:r>
      <w:r w:rsidR="000D7DB6" w:rsidRPr="00806E2D">
        <w:rPr>
          <w:rFonts w:ascii="Gill Sans MT" w:hAnsi="Gill Sans MT"/>
          <w:i/>
          <w:sz w:val="22"/>
          <w:szCs w:val="22"/>
        </w:rPr>
        <w:t>did not need funding but was essential to the success of the pilot. Such efforts included development of position descriptions that are welcoming to a broad range of candidates; enhanced training and communications in the hiring units; a change in the eva</w:t>
      </w:r>
      <w:r w:rsidR="000E6566">
        <w:rPr>
          <w:rFonts w:ascii="Gill Sans MT" w:hAnsi="Gill Sans MT"/>
          <w:i/>
          <w:sz w:val="22"/>
          <w:szCs w:val="22"/>
        </w:rPr>
        <w:t>luation protocol including earlier</w:t>
      </w:r>
      <w:r w:rsidR="000D7DB6" w:rsidRPr="00806E2D">
        <w:rPr>
          <w:rFonts w:ascii="Gill Sans MT" w:hAnsi="Gill Sans MT"/>
          <w:i/>
          <w:sz w:val="22"/>
          <w:szCs w:val="22"/>
        </w:rPr>
        <w:t xml:space="preserve"> review of contributions to diversity statements; change in the composition of search committees, including graduate students and faculty from outside the hiring unit;</w:t>
      </w:r>
      <w:r w:rsidR="00271088" w:rsidRPr="00806E2D">
        <w:rPr>
          <w:rFonts w:ascii="Gill Sans MT" w:hAnsi="Gill Sans MT"/>
          <w:i/>
          <w:sz w:val="22"/>
          <w:szCs w:val="22"/>
        </w:rPr>
        <w:t xml:space="preserve"> and</w:t>
      </w:r>
      <w:r w:rsidR="000D7DB6" w:rsidRPr="00806E2D">
        <w:rPr>
          <w:rFonts w:ascii="Gill Sans MT" w:hAnsi="Gill Sans MT"/>
          <w:i/>
          <w:sz w:val="22"/>
          <w:szCs w:val="22"/>
        </w:rPr>
        <w:t xml:space="preserve"> mentoring teams.</w:t>
      </w:r>
      <w:r w:rsidR="00842865" w:rsidRPr="00806E2D">
        <w:rPr>
          <w:rFonts w:ascii="Gill Sans MT" w:hAnsi="Gill Sans MT"/>
          <w:i/>
          <w:sz w:val="22"/>
          <w:szCs w:val="22"/>
        </w:rPr>
        <w:t xml:space="preserve"> Partial funding for staff should</w:t>
      </w:r>
      <w:r w:rsidR="00BC5671">
        <w:rPr>
          <w:rFonts w:ascii="Gill Sans MT" w:hAnsi="Gill Sans MT"/>
          <w:i/>
          <w:sz w:val="22"/>
          <w:szCs w:val="22"/>
        </w:rPr>
        <w:t xml:space="preserve"> be no more than</w:t>
      </w:r>
      <w:r w:rsidR="00842865" w:rsidRPr="00806E2D">
        <w:rPr>
          <w:rFonts w:ascii="Gill Sans MT" w:hAnsi="Gill Sans MT"/>
          <w:i/>
          <w:sz w:val="22"/>
          <w:szCs w:val="22"/>
        </w:rPr>
        <w:t xml:space="preserve"> a min</w:t>
      </w:r>
      <w:r w:rsidR="00A7613E">
        <w:rPr>
          <w:rFonts w:ascii="Gill Sans MT" w:hAnsi="Gill Sans MT"/>
          <w:i/>
          <w:sz w:val="22"/>
          <w:szCs w:val="22"/>
        </w:rPr>
        <w:t>or part of any budget proposal.</w:t>
      </w:r>
    </w:p>
    <w:p w14:paraId="1832F3AC" w14:textId="77777777" w:rsidR="00A7613E" w:rsidRPr="00A7613E" w:rsidRDefault="00A7613E" w:rsidP="00254785">
      <w:pPr>
        <w:jc w:val="both"/>
        <w:rPr>
          <w:rFonts w:ascii="Gill Sans MT" w:hAnsi="Gill Sans MT"/>
          <w:i/>
          <w:sz w:val="22"/>
          <w:szCs w:val="22"/>
        </w:rPr>
      </w:pPr>
    </w:p>
    <w:p w14:paraId="7067EC1E" w14:textId="3EADFDF2" w:rsidR="00BF7A30" w:rsidRPr="00806E2D" w:rsidRDefault="00BF7A30" w:rsidP="00254785">
      <w:pPr>
        <w:jc w:val="both"/>
        <w:rPr>
          <w:rFonts w:ascii="Gill Sans MT" w:hAnsi="Gill Sans MT"/>
          <w:sz w:val="22"/>
          <w:szCs w:val="22"/>
        </w:rPr>
      </w:pPr>
      <w:r w:rsidRPr="00806E2D">
        <w:rPr>
          <w:rFonts w:ascii="Gill Sans MT" w:hAnsi="Gill Sans MT"/>
          <w:b/>
          <w:sz w:val="22"/>
          <w:szCs w:val="22"/>
        </w:rPr>
        <w:t xml:space="preserve">Evidence of Campus Commitment </w:t>
      </w:r>
      <w:r w:rsidR="00842865" w:rsidRPr="00806E2D">
        <w:rPr>
          <w:rFonts w:ascii="Gill Sans MT" w:hAnsi="Gill Sans MT"/>
          <w:sz w:val="22"/>
          <w:szCs w:val="22"/>
        </w:rPr>
        <w:t>(1 page maximum for narrative</w:t>
      </w:r>
      <w:r w:rsidR="00535704" w:rsidRPr="00806E2D">
        <w:rPr>
          <w:rFonts w:ascii="Gill Sans MT" w:hAnsi="Gill Sans MT"/>
          <w:sz w:val="22"/>
          <w:szCs w:val="22"/>
        </w:rPr>
        <w:t xml:space="preserve">, </w:t>
      </w:r>
      <w:r w:rsidR="00842865" w:rsidRPr="00806E2D">
        <w:rPr>
          <w:rFonts w:ascii="Gill Sans MT" w:hAnsi="Gill Sans MT"/>
          <w:sz w:val="22"/>
          <w:szCs w:val="22"/>
        </w:rPr>
        <w:t>support letters</w:t>
      </w:r>
      <w:r w:rsidR="00FC1DE0">
        <w:rPr>
          <w:rFonts w:ascii="Gill Sans MT" w:hAnsi="Gill Sans MT"/>
          <w:sz w:val="22"/>
          <w:szCs w:val="22"/>
        </w:rPr>
        <w:t xml:space="preserve"> may be attached beyond the 15 page limit</w:t>
      </w:r>
      <w:r w:rsidRPr="00806E2D">
        <w:rPr>
          <w:rFonts w:ascii="Gill Sans MT" w:hAnsi="Gill Sans MT"/>
          <w:sz w:val="22"/>
          <w:szCs w:val="22"/>
        </w:rPr>
        <w:t xml:space="preserve">) </w:t>
      </w:r>
    </w:p>
    <w:p w14:paraId="5DDA39C0" w14:textId="3E7CFE9B" w:rsidR="00BF7A30" w:rsidRPr="00806E2D" w:rsidRDefault="00BF7A30" w:rsidP="00254785">
      <w:pPr>
        <w:jc w:val="both"/>
        <w:rPr>
          <w:rFonts w:ascii="Gill Sans MT" w:hAnsi="Gill Sans MT"/>
          <w:i/>
          <w:sz w:val="22"/>
          <w:szCs w:val="22"/>
        </w:rPr>
      </w:pPr>
      <w:r w:rsidRPr="00806E2D">
        <w:rPr>
          <w:rFonts w:ascii="Gill Sans MT" w:hAnsi="Gill Sans MT"/>
          <w:i/>
          <w:sz w:val="22"/>
          <w:szCs w:val="22"/>
        </w:rPr>
        <w:t>Please use this space to describe your unit(s)</w:t>
      </w:r>
      <w:r w:rsidR="00842865" w:rsidRPr="00806E2D">
        <w:rPr>
          <w:rFonts w:ascii="Gill Sans MT" w:hAnsi="Gill Sans MT"/>
          <w:i/>
          <w:sz w:val="22"/>
          <w:szCs w:val="22"/>
        </w:rPr>
        <w:t>’</w:t>
      </w:r>
      <w:r w:rsidRPr="00806E2D">
        <w:rPr>
          <w:rFonts w:ascii="Gill Sans MT" w:hAnsi="Gill Sans MT"/>
          <w:i/>
          <w:sz w:val="22"/>
          <w:szCs w:val="22"/>
        </w:rPr>
        <w:t xml:space="preserve"> commitment to achieving the goals of your AFD proposal beyond the scope of your project. This evidence could include a commitment by your campus leadership to provide</w:t>
      </w:r>
      <w:r w:rsidR="00F91D7C" w:rsidRPr="00806E2D">
        <w:rPr>
          <w:rFonts w:ascii="Gill Sans MT" w:hAnsi="Gill Sans MT"/>
          <w:i/>
          <w:sz w:val="22"/>
          <w:szCs w:val="22"/>
        </w:rPr>
        <w:t xml:space="preserve"> matching funds, course releases</w:t>
      </w:r>
      <w:r w:rsidRPr="00806E2D">
        <w:rPr>
          <w:rFonts w:ascii="Gill Sans MT" w:hAnsi="Gill Sans MT"/>
          <w:i/>
          <w:sz w:val="22"/>
          <w:szCs w:val="22"/>
        </w:rPr>
        <w:t>, or dedicated staff allocations, but must include, at minimum, an endorsement letter from the academic dean (for department level projects) or campus executive vice</w:t>
      </w:r>
      <w:r w:rsidR="007B0A99">
        <w:rPr>
          <w:rFonts w:ascii="Gill Sans MT" w:hAnsi="Gill Sans MT"/>
          <w:i/>
          <w:sz w:val="22"/>
          <w:szCs w:val="22"/>
        </w:rPr>
        <w:t xml:space="preserve"> </w:t>
      </w:r>
      <w:r w:rsidR="00BC5671">
        <w:rPr>
          <w:rFonts w:ascii="Gill Sans MT" w:hAnsi="Gill Sans MT"/>
          <w:i/>
          <w:sz w:val="22"/>
          <w:szCs w:val="22"/>
        </w:rPr>
        <w:t>chancellor</w:t>
      </w:r>
      <w:r w:rsidRPr="00806E2D">
        <w:rPr>
          <w:rFonts w:ascii="Gill Sans MT" w:hAnsi="Gill Sans MT"/>
          <w:i/>
          <w:sz w:val="22"/>
          <w:szCs w:val="22"/>
        </w:rPr>
        <w:t xml:space="preserve">/provost (for campus level projects). </w:t>
      </w:r>
      <w:r w:rsidR="00894D9E" w:rsidRPr="00806E2D">
        <w:rPr>
          <w:rFonts w:ascii="Gill Sans MT" w:hAnsi="Gill Sans MT"/>
          <w:i/>
          <w:sz w:val="22"/>
          <w:szCs w:val="22"/>
        </w:rPr>
        <w:t>This commitment from leadership may be supported with evidence of commitment from</w:t>
      </w:r>
      <w:r w:rsidR="00842865" w:rsidRPr="00806E2D">
        <w:rPr>
          <w:rFonts w:ascii="Gill Sans MT" w:hAnsi="Gill Sans MT"/>
          <w:i/>
          <w:sz w:val="22"/>
          <w:szCs w:val="22"/>
        </w:rPr>
        <w:t xml:space="preserve"> the Chief Diversity Office</w:t>
      </w:r>
      <w:r w:rsidR="00FC1DE0">
        <w:rPr>
          <w:rFonts w:ascii="Gill Sans MT" w:hAnsi="Gill Sans MT"/>
          <w:i/>
          <w:sz w:val="22"/>
          <w:szCs w:val="22"/>
        </w:rPr>
        <w:t>r</w:t>
      </w:r>
      <w:r w:rsidR="00842865" w:rsidRPr="00806E2D">
        <w:rPr>
          <w:rFonts w:ascii="Gill Sans MT" w:hAnsi="Gill Sans MT"/>
          <w:i/>
          <w:sz w:val="22"/>
          <w:szCs w:val="22"/>
        </w:rPr>
        <w:t xml:space="preserve"> and</w:t>
      </w:r>
      <w:r w:rsidR="00894D9E" w:rsidRPr="00806E2D">
        <w:rPr>
          <w:rFonts w:ascii="Gill Sans MT" w:hAnsi="Gill Sans MT"/>
          <w:i/>
          <w:sz w:val="22"/>
          <w:szCs w:val="22"/>
        </w:rPr>
        <w:t xml:space="preserve"> the faculty (and </w:t>
      </w:r>
      <w:r w:rsidR="00CB24AA">
        <w:rPr>
          <w:rFonts w:ascii="Gill Sans MT" w:hAnsi="Gill Sans MT"/>
          <w:i/>
          <w:sz w:val="22"/>
          <w:szCs w:val="22"/>
        </w:rPr>
        <w:t xml:space="preserve">department </w:t>
      </w:r>
      <w:r w:rsidR="00894D9E" w:rsidRPr="00806E2D">
        <w:rPr>
          <w:rFonts w:ascii="Gill Sans MT" w:hAnsi="Gill Sans MT"/>
          <w:i/>
          <w:sz w:val="22"/>
          <w:szCs w:val="22"/>
        </w:rPr>
        <w:t>chairs, if relevant) in the unit.</w:t>
      </w:r>
    </w:p>
    <w:p w14:paraId="53DA833F" w14:textId="00E9FAAE" w:rsidR="00EC3D41" w:rsidRPr="00806E2D" w:rsidRDefault="00EC3D41" w:rsidP="00254785">
      <w:pPr>
        <w:jc w:val="both"/>
        <w:rPr>
          <w:rFonts w:ascii="Gill Sans MT" w:hAnsi="Gill Sans MT"/>
          <w:i/>
          <w:sz w:val="22"/>
          <w:szCs w:val="22"/>
        </w:rPr>
      </w:pPr>
    </w:p>
    <w:p w14:paraId="33FC55AE" w14:textId="726FBADE" w:rsidR="00890197" w:rsidRPr="00806E2D" w:rsidRDefault="00890197" w:rsidP="00254785">
      <w:pPr>
        <w:jc w:val="both"/>
        <w:rPr>
          <w:rFonts w:ascii="Gill Sans MT" w:hAnsi="Gill Sans MT"/>
          <w:i/>
          <w:sz w:val="22"/>
          <w:szCs w:val="22"/>
        </w:rPr>
      </w:pPr>
    </w:p>
    <w:p w14:paraId="4E9144DF" w14:textId="77777777" w:rsidR="00890197" w:rsidRPr="00806E2D" w:rsidRDefault="00890197" w:rsidP="00254785">
      <w:pPr>
        <w:spacing w:after="160" w:line="259" w:lineRule="auto"/>
        <w:jc w:val="both"/>
        <w:rPr>
          <w:rFonts w:ascii="Gill Sans MT" w:hAnsi="Gill Sans MT"/>
          <w:i/>
          <w:sz w:val="22"/>
          <w:szCs w:val="22"/>
        </w:rPr>
      </w:pPr>
      <w:r w:rsidRPr="00806E2D">
        <w:rPr>
          <w:rFonts w:ascii="Gill Sans MT" w:hAnsi="Gill Sans MT"/>
          <w:i/>
          <w:sz w:val="22"/>
          <w:szCs w:val="22"/>
        </w:rPr>
        <w:br w:type="page"/>
      </w:r>
    </w:p>
    <w:p w14:paraId="3530090B" w14:textId="3E5C9101" w:rsidR="00271088" w:rsidRPr="00806E2D" w:rsidRDefault="002A7D30" w:rsidP="00254785">
      <w:pPr>
        <w:pStyle w:val="Heading1"/>
        <w:jc w:val="both"/>
      </w:pPr>
      <w:bookmarkStart w:id="19" w:name="_Toc33444444"/>
      <w:r>
        <w:lastRenderedPageBreak/>
        <w:t>2021-22</w:t>
      </w:r>
      <w:r w:rsidR="00271088" w:rsidRPr="00806E2D">
        <w:t xml:space="preserve"> AFD – Recruitment Budget Template</w:t>
      </w:r>
      <w:bookmarkEnd w:id="19"/>
    </w:p>
    <w:p w14:paraId="4360BB81" w14:textId="32647F29" w:rsidR="00890197" w:rsidRPr="00806E2D" w:rsidRDefault="00890197" w:rsidP="00254785">
      <w:pPr>
        <w:jc w:val="both"/>
        <w:rPr>
          <w:rFonts w:ascii="Gill Sans MT" w:hAnsi="Gill Sans MT"/>
          <w:i/>
          <w:sz w:val="22"/>
          <w:szCs w:val="22"/>
        </w:rPr>
      </w:pPr>
    </w:p>
    <w:tbl>
      <w:tblPr>
        <w:tblStyle w:val="TableGridLight"/>
        <w:tblpPr w:leftFromText="180" w:rightFromText="180" w:tblpX="-455" w:tblpY="540"/>
        <w:tblW w:w="5341" w:type="pct"/>
        <w:tblLayout w:type="fixed"/>
        <w:tblCellMar>
          <w:left w:w="115" w:type="dxa"/>
          <w:right w:w="115" w:type="dxa"/>
        </w:tblCellMar>
        <w:tblLook w:val="04A0" w:firstRow="1" w:lastRow="0" w:firstColumn="1" w:lastColumn="0" w:noHBand="0" w:noVBand="1"/>
        <w:tblCaption w:val="Header row - Recruitment Budget Template"/>
        <w:tblDescription w:val="This row includes the headers for specific items that need to be included in the budget template. Those elements are: Cost Element, Explanation, Year 1, Year 2, Year 3, and Total Amount"/>
      </w:tblPr>
      <w:tblGrid>
        <w:gridCol w:w="640"/>
        <w:gridCol w:w="2857"/>
        <w:gridCol w:w="3334"/>
        <w:gridCol w:w="1077"/>
        <w:gridCol w:w="997"/>
        <w:gridCol w:w="1083"/>
      </w:tblGrid>
      <w:tr w:rsidR="00520194" w:rsidRPr="00806E2D" w14:paraId="7D3B6032" w14:textId="1EAB959D" w:rsidTr="00E3263B">
        <w:trPr>
          <w:trHeight w:val="442"/>
          <w:tblHeader/>
        </w:trPr>
        <w:tc>
          <w:tcPr>
            <w:tcW w:w="320" w:type="pct"/>
            <w:tcBorders>
              <w:bottom w:val="single" w:sz="4" w:space="0" w:color="auto"/>
            </w:tcBorders>
            <w:noWrap/>
            <w:hideMark/>
          </w:tcPr>
          <w:p w14:paraId="26CD7904" w14:textId="77777777" w:rsidR="00520194" w:rsidRPr="00806E2D" w:rsidRDefault="00520194" w:rsidP="00254785">
            <w:pPr>
              <w:jc w:val="both"/>
              <w:rPr>
                <w:rFonts w:ascii="Gill Sans MT" w:hAnsi="Gill Sans MT"/>
                <w:i/>
                <w:sz w:val="22"/>
                <w:szCs w:val="22"/>
              </w:rPr>
            </w:pPr>
            <w:r w:rsidRPr="00806E2D">
              <w:rPr>
                <w:rFonts w:ascii="Gill Sans MT" w:hAnsi="Gill Sans MT"/>
                <w:i/>
                <w:sz w:val="22"/>
                <w:szCs w:val="22"/>
              </w:rPr>
              <w:t> </w:t>
            </w:r>
          </w:p>
        </w:tc>
        <w:tc>
          <w:tcPr>
            <w:tcW w:w="1430" w:type="pct"/>
            <w:tcBorders>
              <w:bottom w:val="single" w:sz="4" w:space="0" w:color="auto"/>
            </w:tcBorders>
            <w:shd w:val="clear" w:color="auto" w:fill="D0CECE" w:themeFill="background2" w:themeFillShade="E6"/>
            <w:noWrap/>
            <w:hideMark/>
          </w:tcPr>
          <w:p w14:paraId="33A845FA" w14:textId="77777777" w:rsidR="00520194" w:rsidRPr="00806E2D" w:rsidRDefault="00520194" w:rsidP="00254785">
            <w:pPr>
              <w:jc w:val="both"/>
              <w:rPr>
                <w:rFonts w:ascii="Gill Sans MT" w:hAnsi="Gill Sans MT"/>
                <w:b/>
                <w:i/>
                <w:sz w:val="22"/>
                <w:szCs w:val="22"/>
              </w:rPr>
            </w:pPr>
            <w:r w:rsidRPr="00806E2D">
              <w:rPr>
                <w:rFonts w:ascii="Gill Sans MT" w:hAnsi="Gill Sans MT"/>
                <w:b/>
                <w:i/>
                <w:sz w:val="22"/>
                <w:szCs w:val="22"/>
              </w:rPr>
              <w:t>Cost Element</w:t>
            </w:r>
          </w:p>
        </w:tc>
        <w:tc>
          <w:tcPr>
            <w:tcW w:w="1669" w:type="pct"/>
            <w:tcBorders>
              <w:bottom w:val="single" w:sz="4" w:space="0" w:color="auto"/>
            </w:tcBorders>
            <w:shd w:val="clear" w:color="auto" w:fill="D0CECE" w:themeFill="background2" w:themeFillShade="E6"/>
            <w:hideMark/>
          </w:tcPr>
          <w:p w14:paraId="59915226" w14:textId="77777777" w:rsidR="00520194" w:rsidRPr="00806E2D" w:rsidRDefault="00520194" w:rsidP="00254785">
            <w:pPr>
              <w:jc w:val="both"/>
              <w:rPr>
                <w:rFonts w:ascii="Gill Sans MT" w:hAnsi="Gill Sans MT"/>
                <w:b/>
                <w:i/>
                <w:sz w:val="22"/>
                <w:szCs w:val="22"/>
              </w:rPr>
            </w:pPr>
            <w:r w:rsidRPr="00806E2D">
              <w:rPr>
                <w:rFonts w:ascii="Gill Sans MT" w:hAnsi="Gill Sans MT"/>
                <w:b/>
                <w:i/>
                <w:sz w:val="22"/>
                <w:szCs w:val="22"/>
              </w:rPr>
              <w:t>Explanation</w:t>
            </w:r>
          </w:p>
        </w:tc>
        <w:tc>
          <w:tcPr>
            <w:tcW w:w="539" w:type="pct"/>
            <w:tcBorders>
              <w:bottom w:val="single" w:sz="4" w:space="0" w:color="auto"/>
            </w:tcBorders>
            <w:shd w:val="clear" w:color="auto" w:fill="D0CECE" w:themeFill="background2" w:themeFillShade="E6"/>
            <w:hideMark/>
          </w:tcPr>
          <w:p w14:paraId="37095CD6" w14:textId="293EFA5A" w:rsidR="00520194" w:rsidRPr="00806E2D" w:rsidRDefault="00520194" w:rsidP="00254785">
            <w:pPr>
              <w:jc w:val="both"/>
              <w:rPr>
                <w:rFonts w:ascii="Gill Sans MT" w:hAnsi="Gill Sans MT"/>
                <w:b/>
                <w:i/>
                <w:sz w:val="22"/>
                <w:szCs w:val="22"/>
              </w:rPr>
            </w:pPr>
            <w:r>
              <w:rPr>
                <w:rFonts w:ascii="Gill Sans MT" w:hAnsi="Gill Sans MT"/>
                <w:b/>
                <w:i/>
                <w:sz w:val="22"/>
                <w:szCs w:val="22"/>
              </w:rPr>
              <w:t>Year 1</w:t>
            </w:r>
          </w:p>
        </w:tc>
        <w:tc>
          <w:tcPr>
            <w:tcW w:w="499" w:type="pct"/>
            <w:tcBorders>
              <w:bottom w:val="single" w:sz="4" w:space="0" w:color="auto"/>
            </w:tcBorders>
            <w:shd w:val="clear" w:color="auto" w:fill="D0CECE" w:themeFill="background2" w:themeFillShade="E6"/>
          </w:tcPr>
          <w:p w14:paraId="4510726E" w14:textId="6DE2539A" w:rsidR="00520194" w:rsidRPr="00806E2D" w:rsidRDefault="00520194" w:rsidP="00254785">
            <w:pPr>
              <w:jc w:val="both"/>
              <w:rPr>
                <w:rFonts w:ascii="Gill Sans MT" w:hAnsi="Gill Sans MT"/>
                <w:b/>
                <w:i/>
                <w:sz w:val="22"/>
                <w:szCs w:val="22"/>
              </w:rPr>
            </w:pPr>
            <w:r>
              <w:rPr>
                <w:rFonts w:ascii="Gill Sans MT" w:hAnsi="Gill Sans MT"/>
                <w:b/>
                <w:i/>
                <w:sz w:val="22"/>
                <w:szCs w:val="22"/>
              </w:rPr>
              <w:t>Year 2</w:t>
            </w:r>
          </w:p>
        </w:tc>
        <w:tc>
          <w:tcPr>
            <w:tcW w:w="542" w:type="pct"/>
            <w:tcBorders>
              <w:bottom w:val="single" w:sz="4" w:space="0" w:color="auto"/>
            </w:tcBorders>
            <w:shd w:val="clear" w:color="auto" w:fill="D0CECE" w:themeFill="background2" w:themeFillShade="E6"/>
          </w:tcPr>
          <w:p w14:paraId="37975B10" w14:textId="0BB7A449" w:rsidR="00520194" w:rsidRDefault="00520194" w:rsidP="00254785">
            <w:pPr>
              <w:jc w:val="both"/>
              <w:rPr>
                <w:rFonts w:ascii="Gill Sans MT" w:hAnsi="Gill Sans MT"/>
                <w:b/>
                <w:i/>
                <w:sz w:val="22"/>
                <w:szCs w:val="22"/>
              </w:rPr>
            </w:pPr>
            <w:r>
              <w:rPr>
                <w:rFonts w:ascii="Gill Sans MT" w:hAnsi="Gill Sans MT"/>
                <w:b/>
                <w:i/>
                <w:sz w:val="22"/>
                <w:szCs w:val="22"/>
              </w:rPr>
              <w:t xml:space="preserve">Total Amount </w:t>
            </w:r>
          </w:p>
        </w:tc>
      </w:tr>
      <w:tr w:rsidR="00E3263B" w:rsidRPr="00806E2D" w14:paraId="383FD2CD" w14:textId="77777777" w:rsidTr="00E3263B">
        <w:trPr>
          <w:trHeight w:val="288"/>
        </w:trPr>
        <w:tc>
          <w:tcPr>
            <w:tcW w:w="321" w:type="pct"/>
            <w:noWrap/>
          </w:tcPr>
          <w:p w14:paraId="37A6A302" w14:textId="17A24EC4" w:rsidR="00E3263B" w:rsidRPr="00E3263B" w:rsidRDefault="00E3263B" w:rsidP="00535403">
            <w:pPr>
              <w:jc w:val="both"/>
              <w:rPr>
                <w:rFonts w:ascii="Gill Sans MT" w:hAnsi="Gill Sans MT"/>
                <w:b/>
                <w:i/>
                <w:sz w:val="22"/>
                <w:szCs w:val="22"/>
              </w:rPr>
            </w:pPr>
            <w:r w:rsidRPr="00E3263B">
              <w:rPr>
                <w:rFonts w:ascii="Gill Sans MT" w:hAnsi="Gill Sans MT"/>
                <w:b/>
                <w:i/>
                <w:sz w:val="22"/>
                <w:szCs w:val="22"/>
              </w:rPr>
              <w:t>1.</w:t>
            </w:r>
          </w:p>
        </w:tc>
        <w:tc>
          <w:tcPr>
            <w:tcW w:w="1430" w:type="pct"/>
          </w:tcPr>
          <w:p w14:paraId="0EC86789" w14:textId="77777777" w:rsidR="00E3263B" w:rsidRPr="00806E2D" w:rsidRDefault="00E3263B" w:rsidP="00535403">
            <w:pPr>
              <w:jc w:val="both"/>
              <w:rPr>
                <w:rFonts w:ascii="Gill Sans MT" w:hAnsi="Gill Sans MT"/>
                <w:i/>
                <w:iCs/>
                <w:sz w:val="22"/>
                <w:szCs w:val="22"/>
              </w:rPr>
            </w:pPr>
          </w:p>
        </w:tc>
        <w:tc>
          <w:tcPr>
            <w:tcW w:w="1669" w:type="pct"/>
            <w:noWrap/>
          </w:tcPr>
          <w:p w14:paraId="3938A426" w14:textId="77777777" w:rsidR="00E3263B" w:rsidRPr="00806E2D" w:rsidRDefault="00E3263B" w:rsidP="00535403">
            <w:pPr>
              <w:jc w:val="both"/>
              <w:rPr>
                <w:rFonts w:ascii="Gill Sans MT" w:hAnsi="Gill Sans MT"/>
                <w:i/>
                <w:iCs/>
                <w:sz w:val="22"/>
                <w:szCs w:val="22"/>
              </w:rPr>
            </w:pPr>
          </w:p>
        </w:tc>
        <w:tc>
          <w:tcPr>
            <w:tcW w:w="539" w:type="pct"/>
            <w:noWrap/>
          </w:tcPr>
          <w:p w14:paraId="4CFE142E" w14:textId="77777777" w:rsidR="00E3263B" w:rsidRPr="00806E2D" w:rsidRDefault="00E3263B" w:rsidP="00535403">
            <w:pPr>
              <w:jc w:val="both"/>
              <w:rPr>
                <w:rFonts w:ascii="Gill Sans MT" w:hAnsi="Gill Sans MT"/>
                <w:i/>
                <w:iCs/>
                <w:sz w:val="22"/>
                <w:szCs w:val="22"/>
              </w:rPr>
            </w:pPr>
          </w:p>
        </w:tc>
        <w:tc>
          <w:tcPr>
            <w:tcW w:w="499" w:type="pct"/>
          </w:tcPr>
          <w:p w14:paraId="4A590266" w14:textId="77777777" w:rsidR="00E3263B" w:rsidRPr="00806E2D" w:rsidRDefault="00E3263B" w:rsidP="00535403">
            <w:pPr>
              <w:jc w:val="both"/>
              <w:rPr>
                <w:rFonts w:ascii="Gill Sans MT" w:hAnsi="Gill Sans MT"/>
                <w:i/>
                <w:iCs/>
                <w:sz w:val="22"/>
                <w:szCs w:val="22"/>
              </w:rPr>
            </w:pPr>
          </w:p>
        </w:tc>
        <w:tc>
          <w:tcPr>
            <w:tcW w:w="543" w:type="pct"/>
          </w:tcPr>
          <w:p w14:paraId="53BDED27" w14:textId="77777777" w:rsidR="00E3263B" w:rsidRPr="00806E2D" w:rsidRDefault="00E3263B" w:rsidP="00535403">
            <w:pPr>
              <w:jc w:val="both"/>
              <w:rPr>
                <w:rFonts w:ascii="Gill Sans MT" w:hAnsi="Gill Sans MT"/>
                <w:i/>
                <w:iCs/>
                <w:sz w:val="22"/>
                <w:szCs w:val="22"/>
              </w:rPr>
            </w:pPr>
          </w:p>
        </w:tc>
      </w:tr>
      <w:tr w:rsidR="00520194" w:rsidRPr="00806E2D" w14:paraId="172F9BCC" w14:textId="3F5A0F96" w:rsidTr="00E3263B">
        <w:trPr>
          <w:trHeight w:val="288"/>
        </w:trPr>
        <w:tc>
          <w:tcPr>
            <w:tcW w:w="321" w:type="pct"/>
            <w:noWrap/>
            <w:hideMark/>
          </w:tcPr>
          <w:p w14:paraId="46028774" w14:textId="04D839C5" w:rsidR="00520194" w:rsidRPr="00806E2D" w:rsidRDefault="00AF6B2D" w:rsidP="00535403">
            <w:pPr>
              <w:jc w:val="both"/>
              <w:rPr>
                <w:rFonts w:ascii="Gill Sans MT" w:hAnsi="Gill Sans MT"/>
                <w:i/>
                <w:sz w:val="22"/>
                <w:szCs w:val="22"/>
              </w:rPr>
            </w:pPr>
            <w:r>
              <w:rPr>
                <w:rFonts w:ascii="Gill Sans MT" w:hAnsi="Gill Sans MT"/>
                <w:i/>
                <w:sz w:val="22"/>
                <w:szCs w:val="22"/>
              </w:rPr>
              <w:t xml:space="preserve"> </w:t>
            </w:r>
            <w:r w:rsidR="00520194" w:rsidRPr="00806E2D">
              <w:rPr>
                <w:rFonts w:ascii="Gill Sans MT" w:hAnsi="Gill Sans MT"/>
                <w:i/>
                <w:sz w:val="22"/>
                <w:szCs w:val="22"/>
              </w:rPr>
              <w:t> </w:t>
            </w:r>
          </w:p>
        </w:tc>
        <w:tc>
          <w:tcPr>
            <w:tcW w:w="1430" w:type="pct"/>
            <w:hideMark/>
          </w:tcPr>
          <w:p w14:paraId="6A134ED8" w14:textId="30597B11" w:rsidR="00520194" w:rsidRPr="00806E2D" w:rsidRDefault="00520194" w:rsidP="00535403">
            <w:pPr>
              <w:jc w:val="both"/>
              <w:rPr>
                <w:rFonts w:ascii="Gill Sans MT" w:hAnsi="Gill Sans MT"/>
                <w:i/>
                <w:iCs/>
                <w:sz w:val="22"/>
                <w:szCs w:val="22"/>
              </w:rPr>
            </w:pPr>
            <w:r w:rsidRPr="00806E2D">
              <w:rPr>
                <w:rFonts w:ascii="Gill Sans MT" w:hAnsi="Gill Sans MT"/>
                <w:i/>
                <w:iCs/>
                <w:sz w:val="22"/>
                <w:szCs w:val="22"/>
              </w:rPr>
              <w:t>a)</w:t>
            </w:r>
          </w:p>
        </w:tc>
        <w:tc>
          <w:tcPr>
            <w:tcW w:w="1669" w:type="pct"/>
            <w:noWrap/>
            <w:hideMark/>
          </w:tcPr>
          <w:p w14:paraId="01C4AF48" w14:textId="02B1F973" w:rsidR="00520194" w:rsidRPr="00806E2D" w:rsidRDefault="00520194" w:rsidP="00535403">
            <w:pPr>
              <w:jc w:val="both"/>
              <w:rPr>
                <w:rFonts w:ascii="Gill Sans MT" w:hAnsi="Gill Sans MT"/>
                <w:i/>
                <w:iCs/>
                <w:sz w:val="22"/>
                <w:szCs w:val="22"/>
              </w:rPr>
            </w:pPr>
            <w:r w:rsidRPr="00806E2D">
              <w:rPr>
                <w:rFonts w:ascii="Gill Sans MT" w:hAnsi="Gill Sans MT"/>
                <w:i/>
                <w:iCs/>
                <w:sz w:val="22"/>
                <w:szCs w:val="22"/>
              </w:rPr>
              <w:t> </w:t>
            </w:r>
          </w:p>
        </w:tc>
        <w:tc>
          <w:tcPr>
            <w:tcW w:w="539" w:type="pct"/>
            <w:noWrap/>
            <w:hideMark/>
          </w:tcPr>
          <w:p w14:paraId="71850577" w14:textId="30525FAB" w:rsidR="00520194" w:rsidRPr="00806E2D" w:rsidRDefault="00520194" w:rsidP="00535403">
            <w:pPr>
              <w:jc w:val="both"/>
              <w:rPr>
                <w:rFonts w:ascii="Gill Sans MT" w:hAnsi="Gill Sans MT"/>
                <w:i/>
                <w:iCs/>
                <w:sz w:val="22"/>
                <w:szCs w:val="22"/>
              </w:rPr>
            </w:pPr>
            <w:r w:rsidRPr="00806E2D">
              <w:rPr>
                <w:rFonts w:ascii="Gill Sans MT" w:hAnsi="Gill Sans MT"/>
                <w:i/>
                <w:iCs/>
                <w:sz w:val="22"/>
                <w:szCs w:val="22"/>
              </w:rPr>
              <w:t> </w:t>
            </w:r>
          </w:p>
        </w:tc>
        <w:tc>
          <w:tcPr>
            <w:tcW w:w="499" w:type="pct"/>
          </w:tcPr>
          <w:p w14:paraId="61313433" w14:textId="77777777" w:rsidR="00520194" w:rsidRPr="00806E2D" w:rsidRDefault="00520194" w:rsidP="00535403">
            <w:pPr>
              <w:jc w:val="both"/>
              <w:rPr>
                <w:rFonts w:ascii="Gill Sans MT" w:hAnsi="Gill Sans MT"/>
                <w:i/>
                <w:iCs/>
                <w:sz w:val="22"/>
                <w:szCs w:val="22"/>
              </w:rPr>
            </w:pPr>
          </w:p>
        </w:tc>
        <w:tc>
          <w:tcPr>
            <w:tcW w:w="543" w:type="pct"/>
          </w:tcPr>
          <w:p w14:paraId="7D14BAE4" w14:textId="381061ED" w:rsidR="00520194" w:rsidRPr="00806E2D" w:rsidRDefault="00520194" w:rsidP="00535403">
            <w:pPr>
              <w:jc w:val="both"/>
              <w:rPr>
                <w:rFonts w:ascii="Gill Sans MT" w:hAnsi="Gill Sans MT"/>
                <w:i/>
                <w:iCs/>
                <w:sz w:val="22"/>
                <w:szCs w:val="22"/>
              </w:rPr>
            </w:pPr>
          </w:p>
        </w:tc>
      </w:tr>
      <w:tr w:rsidR="00520194" w:rsidRPr="00806E2D" w14:paraId="6B4DB755" w14:textId="1F52AF05" w:rsidTr="00E3263B">
        <w:trPr>
          <w:trHeight w:val="288"/>
        </w:trPr>
        <w:tc>
          <w:tcPr>
            <w:tcW w:w="321" w:type="pct"/>
            <w:noWrap/>
            <w:hideMark/>
          </w:tcPr>
          <w:p w14:paraId="1878AB5E" w14:textId="4D86FD56" w:rsidR="00520194" w:rsidRPr="00806E2D" w:rsidRDefault="00520194" w:rsidP="00535403">
            <w:pPr>
              <w:jc w:val="both"/>
              <w:rPr>
                <w:rFonts w:ascii="Gill Sans MT" w:hAnsi="Gill Sans MT"/>
                <w:i/>
                <w:sz w:val="22"/>
                <w:szCs w:val="22"/>
              </w:rPr>
            </w:pPr>
            <w:r w:rsidRPr="00806E2D">
              <w:rPr>
                <w:rFonts w:ascii="Gill Sans MT" w:hAnsi="Gill Sans MT"/>
                <w:i/>
                <w:sz w:val="22"/>
                <w:szCs w:val="22"/>
              </w:rPr>
              <w:t> </w:t>
            </w:r>
          </w:p>
        </w:tc>
        <w:tc>
          <w:tcPr>
            <w:tcW w:w="1430" w:type="pct"/>
            <w:hideMark/>
          </w:tcPr>
          <w:p w14:paraId="6852E8D9" w14:textId="113D19CB" w:rsidR="00520194" w:rsidRPr="00806E2D" w:rsidRDefault="00520194" w:rsidP="00535403">
            <w:pPr>
              <w:jc w:val="both"/>
              <w:rPr>
                <w:rFonts w:ascii="Gill Sans MT" w:hAnsi="Gill Sans MT"/>
                <w:i/>
                <w:iCs/>
                <w:sz w:val="22"/>
                <w:szCs w:val="22"/>
              </w:rPr>
            </w:pPr>
            <w:r w:rsidRPr="00806E2D">
              <w:rPr>
                <w:rFonts w:ascii="Gill Sans MT" w:hAnsi="Gill Sans MT"/>
                <w:i/>
                <w:iCs/>
                <w:sz w:val="22"/>
                <w:szCs w:val="22"/>
              </w:rPr>
              <w:t>b)</w:t>
            </w:r>
          </w:p>
        </w:tc>
        <w:tc>
          <w:tcPr>
            <w:tcW w:w="1669" w:type="pct"/>
            <w:noWrap/>
            <w:hideMark/>
          </w:tcPr>
          <w:p w14:paraId="4FBBB369" w14:textId="2E3CC40F" w:rsidR="00520194" w:rsidRPr="00806E2D" w:rsidRDefault="00520194" w:rsidP="00535403">
            <w:pPr>
              <w:jc w:val="both"/>
              <w:rPr>
                <w:rFonts w:ascii="Gill Sans MT" w:hAnsi="Gill Sans MT"/>
                <w:i/>
                <w:iCs/>
                <w:sz w:val="22"/>
                <w:szCs w:val="22"/>
              </w:rPr>
            </w:pPr>
            <w:r w:rsidRPr="00806E2D">
              <w:rPr>
                <w:rFonts w:ascii="Gill Sans MT" w:hAnsi="Gill Sans MT"/>
                <w:i/>
                <w:iCs/>
                <w:sz w:val="22"/>
                <w:szCs w:val="22"/>
              </w:rPr>
              <w:t> </w:t>
            </w:r>
          </w:p>
        </w:tc>
        <w:tc>
          <w:tcPr>
            <w:tcW w:w="539" w:type="pct"/>
            <w:noWrap/>
            <w:hideMark/>
          </w:tcPr>
          <w:p w14:paraId="6EDE902B" w14:textId="10A044FE" w:rsidR="00520194" w:rsidRPr="00806E2D" w:rsidRDefault="00520194" w:rsidP="00535403">
            <w:pPr>
              <w:jc w:val="both"/>
              <w:rPr>
                <w:rFonts w:ascii="Gill Sans MT" w:hAnsi="Gill Sans MT"/>
                <w:i/>
                <w:iCs/>
                <w:sz w:val="22"/>
                <w:szCs w:val="22"/>
              </w:rPr>
            </w:pPr>
            <w:r w:rsidRPr="00806E2D">
              <w:rPr>
                <w:rFonts w:ascii="Gill Sans MT" w:hAnsi="Gill Sans MT"/>
                <w:i/>
                <w:iCs/>
                <w:sz w:val="22"/>
                <w:szCs w:val="22"/>
              </w:rPr>
              <w:t> </w:t>
            </w:r>
          </w:p>
        </w:tc>
        <w:tc>
          <w:tcPr>
            <w:tcW w:w="499" w:type="pct"/>
          </w:tcPr>
          <w:p w14:paraId="6D5D29C3" w14:textId="77777777" w:rsidR="00520194" w:rsidRPr="00806E2D" w:rsidRDefault="00520194" w:rsidP="00535403">
            <w:pPr>
              <w:jc w:val="both"/>
              <w:rPr>
                <w:rFonts w:ascii="Gill Sans MT" w:hAnsi="Gill Sans MT"/>
                <w:i/>
                <w:iCs/>
                <w:sz w:val="22"/>
                <w:szCs w:val="22"/>
              </w:rPr>
            </w:pPr>
          </w:p>
        </w:tc>
        <w:tc>
          <w:tcPr>
            <w:tcW w:w="543" w:type="pct"/>
          </w:tcPr>
          <w:p w14:paraId="421125C3" w14:textId="2683A2E4" w:rsidR="00520194" w:rsidRPr="00806E2D" w:rsidRDefault="00520194" w:rsidP="00535403">
            <w:pPr>
              <w:jc w:val="both"/>
              <w:rPr>
                <w:rFonts w:ascii="Gill Sans MT" w:hAnsi="Gill Sans MT"/>
                <w:i/>
                <w:iCs/>
                <w:sz w:val="22"/>
                <w:szCs w:val="22"/>
              </w:rPr>
            </w:pPr>
          </w:p>
        </w:tc>
      </w:tr>
      <w:tr w:rsidR="00520194" w:rsidRPr="00806E2D" w14:paraId="111FA9D6" w14:textId="26E2869A" w:rsidTr="00E3263B">
        <w:trPr>
          <w:trHeight w:val="288"/>
        </w:trPr>
        <w:tc>
          <w:tcPr>
            <w:tcW w:w="321" w:type="pct"/>
            <w:noWrap/>
            <w:hideMark/>
          </w:tcPr>
          <w:p w14:paraId="1F7F1F82" w14:textId="2402B67D" w:rsidR="00520194" w:rsidRPr="00806E2D" w:rsidRDefault="00520194" w:rsidP="00535403">
            <w:pPr>
              <w:jc w:val="both"/>
              <w:rPr>
                <w:rFonts w:ascii="Gill Sans MT" w:hAnsi="Gill Sans MT"/>
                <w:i/>
                <w:sz w:val="22"/>
                <w:szCs w:val="22"/>
              </w:rPr>
            </w:pPr>
            <w:r w:rsidRPr="00806E2D">
              <w:rPr>
                <w:rFonts w:ascii="Gill Sans MT" w:hAnsi="Gill Sans MT"/>
                <w:i/>
                <w:sz w:val="22"/>
                <w:szCs w:val="22"/>
              </w:rPr>
              <w:t> </w:t>
            </w:r>
          </w:p>
        </w:tc>
        <w:tc>
          <w:tcPr>
            <w:tcW w:w="1430" w:type="pct"/>
            <w:hideMark/>
          </w:tcPr>
          <w:p w14:paraId="6AE879CB" w14:textId="34F5FDE4" w:rsidR="00520194" w:rsidRPr="00806E2D" w:rsidRDefault="00520194" w:rsidP="00535403">
            <w:pPr>
              <w:jc w:val="both"/>
              <w:rPr>
                <w:rFonts w:ascii="Gill Sans MT" w:hAnsi="Gill Sans MT"/>
                <w:i/>
                <w:iCs/>
                <w:sz w:val="22"/>
                <w:szCs w:val="22"/>
              </w:rPr>
            </w:pPr>
            <w:r w:rsidRPr="00806E2D">
              <w:rPr>
                <w:rFonts w:ascii="Gill Sans MT" w:hAnsi="Gill Sans MT"/>
                <w:i/>
                <w:iCs/>
                <w:sz w:val="22"/>
                <w:szCs w:val="22"/>
              </w:rPr>
              <w:t>c)</w:t>
            </w:r>
          </w:p>
        </w:tc>
        <w:tc>
          <w:tcPr>
            <w:tcW w:w="1669" w:type="pct"/>
            <w:noWrap/>
            <w:hideMark/>
          </w:tcPr>
          <w:p w14:paraId="73954A18" w14:textId="6763E5F3" w:rsidR="00520194" w:rsidRPr="00806E2D" w:rsidRDefault="00520194" w:rsidP="00535403">
            <w:pPr>
              <w:jc w:val="both"/>
              <w:rPr>
                <w:rFonts w:ascii="Gill Sans MT" w:hAnsi="Gill Sans MT"/>
                <w:i/>
                <w:iCs/>
                <w:sz w:val="22"/>
                <w:szCs w:val="22"/>
              </w:rPr>
            </w:pPr>
            <w:r w:rsidRPr="00806E2D">
              <w:rPr>
                <w:rFonts w:ascii="Gill Sans MT" w:hAnsi="Gill Sans MT"/>
                <w:i/>
                <w:iCs/>
                <w:sz w:val="22"/>
                <w:szCs w:val="22"/>
              </w:rPr>
              <w:t> </w:t>
            </w:r>
          </w:p>
        </w:tc>
        <w:tc>
          <w:tcPr>
            <w:tcW w:w="539" w:type="pct"/>
            <w:noWrap/>
            <w:hideMark/>
          </w:tcPr>
          <w:p w14:paraId="4148638B" w14:textId="17B3AD5D" w:rsidR="00520194" w:rsidRPr="00806E2D" w:rsidRDefault="00520194" w:rsidP="00535403">
            <w:pPr>
              <w:jc w:val="both"/>
              <w:rPr>
                <w:rFonts w:ascii="Gill Sans MT" w:hAnsi="Gill Sans MT"/>
                <w:i/>
                <w:iCs/>
                <w:sz w:val="22"/>
                <w:szCs w:val="22"/>
              </w:rPr>
            </w:pPr>
            <w:r w:rsidRPr="00806E2D">
              <w:rPr>
                <w:rFonts w:ascii="Gill Sans MT" w:hAnsi="Gill Sans MT"/>
                <w:i/>
                <w:iCs/>
                <w:sz w:val="22"/>
                <w:szCs w:val="22"/>
              </w:rPr>
              <w:t> </w:t>
            </w:r>
          </w:p>
        </w:tc>
        <w:tc>
          <w:tcPr>
            <w:tcW w:w="499" w:type="pct"/>
          </w:tcPr>
          <w:p w14:paraId="7A50DD39" w14:textId="77777777" w:rsidR="00520194" w:rsidRPr="00806E2D" w:rsidRDefault="00520194" w:rsidP="00535403">
            <w:pPr>
              <w:jc w:val="both"/>
              <w:rPr>
                <w:rFonts w:ascii="Gill Sans MT" w:hAnsi="Gill Sans MT"/>
                <w:i/>
                <w:iCs/>
                <w:sz w:val="22"/>
                <w:szCs w:val="22"/>
              </w:rPr>
            </w:pPr>
          </w:p>
        </w:tc>
        <w:tc>
          <w:tcPr>
            <w:tcW w:w="543" w:type="pct"/>
          </w:tcPr>
          <w:p w14:paraId="5B5296D6" w14:textId="3B1E2D77" w:rsidR="00520194" w:rsidRPr="00806E2D" w:rsidRDefault="00520194" w:rsidP="00535403">
            <w:pPr>
              <w:jc w:val="both"/>
              <w:rPr>
                <w:rFonts w:ascii="Gill Sans MT" w:hAnsi="Gill Sans MT"/>
                <w:i/>
                <w:iCs/>
                <w:sz w:val="22"/>
                <w:szCs w:val="22"/>
              </w:rPr>
            </w:pPr>
          </w:p>
        </w:tc>
      </w:tr>
      <w:tr w:rsidR="00520194" w:rsidRPr="00806E2D" w14:paraId="0A0DDC63" w14:textId="217DA125" w:rsidTr="00E3263B">
        <w:trPr>
          <w:trHeight w:val="291"/>
        </w:trPr>
        <w:tc>
          <w:tcPr>
            <w:tcW w:w="321" w:type="pct"/>
            <w:tcBorders>
              <w:bottom w:val="single" w:sz="4" w:space="0" w:color="auto"/>
            </w:tcBorders>
            <w:noWrap/>
            <w:hideMark/>
          </w:tcPr>
          <w:p w14:paraId="54CDF6C8" w14:textId="77777777" w:rsidR="00520194" w:rsidRPr="00806E2D" w:rsidRDefault="00520194" w:rsidP="00254785">
            <w:pPr>
              <w:jc w:val="both"/>
              <w:rPr>
                <w:rFonts w:ascii="Gill Sans MT" w:hAnsi="Gill Sans MT"/>
                <w:i/>
                <w:sz w:val="22"/>
                <w:szCs w:val="22"/>
              </w:rPr>
            </w:pPr>
            <w:r w:rsidRPr="00806E2D">
              <w:rPr>
                <w:rFonts w:ascii="Gill Sans MT" w:hAnsi="Gill Sans MT"/>
                <w:i/>
                <w:sz w:val="22"/>
                <w:szCs w:val="22"/>
              </w:rPr>
              <w:t> </w:t>
            </w:r>
          </w:p>
        </w:tc>
        <w:tc>
          <w:tcPr>
            <w:tcW w:w="1430" w:type="pct"/>
            <w:tcBorders>
              <w:bottom w:val="single" w:sz="4" w:space="0" w:color="auto"/>
            </w:tcBorders>
            <w:hideMark/>
          </w:tcPr>
          <w:p w14:paraId="7C8138BC" w14:textId="4DFFFC42" w:rsidR="00520194" w:rsidRPr="00806E2D" w:rsidRDefault="00520194" w:rsidP="00254785">
            <w:pPr>
              <w:jc w:val="both"/>
              <w:rPr>
                <w:rFonts w:ascii="Gill Sans MT" w:hAnsi="Gill Sans MT"/>
                <w:i/>
                <w:iCs/>
                <w:sz w:val="22"/>
                <w:szCs w:val="22"/>
              </w:rPr>
            </w:pPr>
            <w:r w:rsidRPr="00806E2D">
              <w:rPr>
                <w:rFonts w:ascii="Gill Sans MT" w:hAnsi="Gill Sans MT"/>
                <w:i/>
                <w:iCs/>
                <w:sz w:val="22"/>
                <w:szCs w:val="22"/>
              </w:rPr>
              <w:t>Sub Total</w:t>
            </w:r>
          </w:p>
        </w:tc>
        <w:tc>
          <w:tcPr>
            <w:tcW w:w="1669" w:type="pct"/>
            <w:tcBorders>
              <w:bottom w:val="single" w:sz="4" w:space="0" w:color="auto"/>
            </w:tcBorders>
            <w:noWrap/>
            <w:hideMark/>
          </w:tcPr>
          <w:p w14:paraId="046A7B96" w14:textId="77777777" w:rsidR="00520194" w:rsidRPr="00806E2D" w:rsidRDefault="00520194" w:rsidP="00254785">
            <w:pPr>
              <w:tabs>
                <w:tab w:val="right" w:pos="3104"/>
              </w:tabs>
              <w:jc w:val="both"/>
              <w:rPr>
                <w:rFonts w:ascii="Gill Sans MT" w:hAnsi="Gill Sans MT"/>
                <w:i/>
                <w:iCs/>
                <w:sz w:val="22"/>
                <w:szCs w:val="22"/>
              </w:rPr>
            </w:pPr>
            <w:r w:rsidRPr="00806E2D">
              <w:rPr>
                <w:rFonts w:ascii="Gill Sans MT" w:hAnsi="Gill Sans MT"/>
                <w:i/>
                <w:iCs/>
                <w:sz w:val="22"/>
                <w:szCs w:val="22"/>
              </w:rPr>
              <w:t> </w:t>
            </w:r>
            <w:r w:rsidRPr="00806E2D">
              <w:rPr>
                <w:rFonts w:ascii="Gill Sans MT" w:hAnsi="Gill Sans MT"/>
                <w:i/>
                <w:iCs/>
                <w:sz w:val="22"/>
                <w:szCs w:val="22"/>
              </w:rPr>
              <w:tab/>
            </w:r>
          </w:p>
        </w:tc>
        <w:tc>
          <w:tcPr>
            <w:tcW w:w="539" w:type="pct"/>
            <w:tcBorders>
              <w:bottom w:val="single" w:sz="4" w:space="0" w:color="auto"/>
            </w:tcBorders>
            <w:noWrap/>
            <w:hideMark/>
          </w:tcPr>
          <w:p w14:paraId="0413E391" w14:textId="77777777" w:rsidR="00520194" w:rsidRPr="00806E2D" w:rsidRDefault="00520194" w:rsidP="00254785">
            <w:pPr>
              <w:jc w:val="both"/>
              <w:rPr>
                <w:rFonts w:ascii="Gill Sans MT" w:hAnsi="Gill Sans MT"/>
                <w:i/>
                <w:iCs/>
                <w:sz w:val="22"/>
                <w:szCs w:val="22"/>
              </w:rPr>
            </w:pPr>
            <w:r w:rsidRPr="00806E2D">
              <w:rPr>
                <w:rFonts w:ascii="Gill Sans MT" w:hAnsi="Gill Sans MT"/>
                <w:i/>
                <w:iCs/>
                <w:sz w:val="22"/>
                <w:szCs w:val="22"/>
              </w:rPr>
              <w:t> </w:t>
            </w:r>
          </w:p>
        </w:tc>
        <w:tc>
          <w:tcPr>
            <w:tcW w:w="499" w:type="pct"/>
            <w:tcBorders>
              <w:bottom w:val="single" w:sz="4" w:space="0" w:color="auto"/>
            </w:tcBorders>
          </w:tcPr>
          <w:p w14:paraId="47008FF7" w14:textId="77777777" w:rsidR="00520194" w:rsidRPr="00806E2D" w:rsidRDefault="00520194" w:rsidP="00254785">
            <w:pPr>
              <w:jc w:val="both"/>
              <w:rPr>
                <w:rFonts w:ascii="Gill Sans MT" w:hAnsi="Gill Sans MT"/>
                <w:i/>
                <w:iCs/>
                <w:sz w:val="22"/>
                <w:szCs w:val="22"/>
              </w:rPr>
            </w:pPr>
          </w:p>
        </w:tc>
        <w:tc>
          <w:tcPr>
            <w:tcW w:w="543" w:type="pct"/>
            <w:tcBorders>
              <w:bottom w:val="single" w:sz="4" w:space="0" w:color="auto"/>
            </w:tcBorders>
          </w:tcPr>
          <w:p w14:paraId="6B9BD670" w14:textId="459E28CB" w:rsidR="00520194" w:rsidRPr="00806E2D" w:rsidRDefault="00520194" w:rsidP="00254785">
            <w:pPr>
              <w:jc w:val="both"/>
              <w:rPr>
                <w:rFonts w:ascii="Gill Sans MT" w:hAnsi="Gill Sans MT"/>
                <w:i/>
                <w:iCs/>
                <w:sz w:val="22"/>
                <w:szCs w:val="22"/>
              </w:rPr>
            </w:pPr>
          </w:p>
        </w:tc>
      </w:tr>
      <w:tr w:rsidR="00E3263B" w:rsidRPr="00806E2D" w14:paraId="2D44FBC7" w14:textId="77777777" w:rsidTr="00E3263B">
        <w:trPr>
          <w:trHeight w:val="288"/>
        </w:trPr>
        <w:tc>
          <w:tcPr>
            <w:tcW w:w="321" w:type="pct"/>
            <w:noWrap/>
          </w:tcPr>
          <w:p w14:paraId="41469364" w14:textId="1F5FC063" w:rsidR="00E3263B" w:rsidRPr="00E3263B" w:rsidRDefault="00E3263B" w:rsidP="00254785">
            <w:pPr>
              <w:jc w:val="both"/>
              <w:rPr>
                <w:rFonts w:ascii="Gill Sans MT" w:hAnsi="Gill Sans MT"/>
                <w:b/>
                <w:i/>
                <w:sz w:val="22"/>
                <w:szCs w:val="22"/>
              </w:rPr>
            </w:pPr>
            <w:r w:rsidRPr="00E3263B">
              <w:rPr>
                <w:rFonts w:ascii="Gill Sans MT" w:hAnsi="Gill Sans MT"/>
                <w:b/>
                <w:i/>
                <w:sz w:val="22"/>
                <w:szCs w:val="22"/>
              </w:rPr>
              <w:t>2.</w:t>
            </w:r>
          </w:p>
        </w:tc>
        <w:tc>
          <w:tcPr>
            <w:tcW w:w="1430" w:type="pct"/>
          </w:tcPr>
          <w:p w14:paraId="4B912EC8" w14:textId="77777777" w:rsidR="00E3263B" w:rsidRPr="00806E2D" w:rsidRDefault="00E3263B" w:rsidP="00254785">
            <w:pPr>
              <w:jc w:val="both"/>
              <w:rPr>
                <w:rFonts w:ascii="Gill Sans MT" w:hAnsi="Gill Sans MT"/>
                <w:i/>
                <w:iCs/>
                <w:sz w:val="22"/>
                <w:szCs w:val="22"/>
              </w:rPr>
            </w:pPr>
          </w:p>
        </w:tc>
        <w:tc>
          <w:tcPr>
            <w:tcW w:w="1669" w:type="pct"/>
            <w:noWrap/>
          </w:tcPr>
          <w:p w14:paraId="1BBC8520" w14:textId="77777777" w:rsidR="00E3263B" w:rsidRPr="00806E2D" w:rsidRDefault="00E3263B" w:rsidP="00254785">
            <w:pPr>
              <w:jc w:val="both"/>
              <w:rPr>
                <w:rFonts w:ascii="Gill Sans MT" w:hAnsi="Gill Sans MT"/>
                <w:i/>
                <w:iCs/>
                <w:sz w:val="22"/>
                <w:szCs w:val="22"/>
              </w:rPr>
            </w:pPr>
          </w:p>
        </w:tc>
        <w:tc>
          <w:tcPr>
            <w:tcW w:w="539" w:type="pct"/>
            <w:noWrap/>
          </w:tcPr>
          <w:p w14:paraId="2A4BE7A1" w14:textId="77777777" w:rsidR="00E3263B" w:rsidRPr="00806E2D" w:rsidRDefault="00E3263B" w:rsidP="00254785">
            <w:pPr>
              <w:jc w:val="both"/>
              <w:rPr>
                <w:rFonts w:ascii="Gill Sans MT" w:hAnsi="Gill Sans MT"/>
                <w:i/>
                <w:iCs/>
                <w:sz w:val="22"/>
                <w:szCs w:val="22"/>
              </w:rPr>
            </w:pPr>
          </w:p>
        </w:tc>
        <w:tc>
          <w:tcPr>
            <w:tcW w:w="499" w:type="pct"/>
          </w:tcPr>
          <w:p w14:paraId="3D01DE82" w14:textId="77777777" w:rsidR="00E3263B" w:rsidRPr="00806E2D" w:rsidRDefault="00E3263B" w:rsidP="00254785">
            <w:pPr>
              <w:jc w:val="both"/>
              <w:rPr>
                <w:rFonts w:ascii="Gill Sans MT" w:hAnsi="Gill Sans MT"/>
                <w:i/>
                <w:iCs/>
                <w:sz w:val="22"/>
                <w:szCs w:val="22"/>
              </w:rPr>
            </w:pPr>
          </w:p>
        </w:tc>
        <w:tc>
          <w:tcPr>
            <w:tcW w:w="543" w:type="pct"/>
          </w:tcPr>
          <w:p w14:paraId="0BC204F6" w14:textId="77777777" w:rsidR="00E3263B" w:rsidRPr="00806E2D" w:rsidRDefault="00E3263B" w:rsidP="00254785">
            <w:pPr>
              <w:jc w:val="both"/>
              <w:rPr>
                <w:rFonts w:ascii="Gill Sans MT" w:hAnsi="Gill Sans MT"/>
                <w:i/>
                <w:iCs/>
                <w:sz w:val="22"/>
                <w:szCs w:val="22"/>
              </w:rPr>
            </w:pPr>
          </w:p>
        </w:tc>
      </w:tr>
      <w:tr w:rsidR="00520194" w:rsidRPr="00806E2D" w14:paraId="15BEE091" w14:textId="5CAC0671" w:rsidTr="00E3263B">
        <w:trPr>
          <w:trHeight w:val="288"/>
        </w:trPr>
        <w:tc>
          <w:tcPr>
            <w:tcW w:w="321" w:type="pct"/>
            <w:noWrap/>
            <w:hideMark/>
          </w:tcPr>
          <w:p w14:paraId="32905EDB" w14:textId="77777777" w:rsidR="00520194" w:rsidRPr="00806E2D" w:rsidRDefault="00520194" w:rsidP="00254785">
            <w:pPr>
              <w:jc w:val="both"/>
              <w:rPr>
                <w:rFonts w:ascii="Gill Sans MT" w:hAnsi="Gill Sans MT"/>
                <w:i/>
                <w:sz w:val="22"/>
                <w:szCs w:val="22"/>
              </w:rPr>
            </w:pPr>
            <w:r w:rsidRPr="00806E2D">
              <w:rPr>
                <w:rFonts w:ascii="Gill Sans MT" w:hAnsi="Gill Sans MT"/>
                <w:i/>
                <w:sz w:val="22"/>
                <w:szCs w:val="22"/>
              </w:rPr>
              <w:t> </w:t>
            </w:r>
          </w:p>
        </w:tc>
        <w:tc>
          <w:tcPr>
            <w:tcW w:w="1430" w:type="pct"/>
            <w:hideMark/>
          </w:tcPr>
          <w:p w14:paraId="6793D0A5" w14:textId="77777777" w:rsidR="00520194" w:rsidRPr="00806E2D" w:rsidRDefault="00520194" w:rsidP="00254785">
            <w:pPr>
              <w:jc w:val="both"/>
              <w:rPr>
                <w:rFonts w:ascii="Gill Sans MT" w:hAnsi="Gill Sans MT"/>
                <w:i/>
                <w:iCs/>
                <w:sz w:val="22"/>
                <w:szCs w:val="22"/>
              </w:rPr>
            </w:pPr>
            <w:r w:rsidRPr="00806E2D">
              <w:rPr>
                <w:rFonts w:ascii="Gill Sans MT" w:hAnsi="Gill Sans MT"/>
                <w:i/>
                <w:iCs/>
                <w:sz w:val="22"/>
                <w:szCs w:val="22"/>
              </w:rPr>
              <w:t>a)</w:t>
            </w:r>
          </w:p>
        </w:tc>
        <w:tc>
          <w:tcPr>
            <w:tcW w:w="1669" w:type="pct"/>
            <w:noWrap/>
            <w:hideMark/>
          </w:tcPr>
          <w:p w14:paraId="2CB84905" w14:textId="77777777" w:rsidR="00520194" w:rsidRPr="00806E2D" w:rsidRDefault="00520194" w:rsidP="00254785">
            <w:pPr>
              <w:jc w:val="both"/>
              <w:rPr>
                <w:rFonts w:ascii="Gill Sans MT" w:hAnsi="Gill Sans MT"/>
                <w:i/>
                <w:iCs/>
                <w:sz w:val="22"/>
                <w:szCs w:val="22"/>
              </w:rPr>
            </w:pPr>
            <w:r w:rsidRPr="00806E2D">
              <w:rPr>
                <w:rFonts w:ascii="Gill Sans MT" w:hAnsi="Gill Sans MT"/>
                <w:i/>
                <w:iCs/>
                <w:sz w:val="22"/>
                <w:szCs w:val="22"/>
              </w:rPr>
              <w:t> </w:t>
            </w:r>
          </w:p>
        </w:tc>
        <w:tc>
          <w:tcPr>
            <w:tcW w:w="539" w:type="pct"/>
            <w:noWrap/>
            <w:hideMark/>
          </w:tcPr>
          <w:p w14:paraId="34D6210E" w14:textId="77777777" w:rsidR="00520194" w:rsidRPr="00806E2D" w:rsidRDefault="00520194" w:rsidP="00254785">
            <w:pPr>
              <w:jc w:val="both"/>
              <w:rPr>
                <w:rFonts w:ascii="Gill Sans MT" w:hAnsi="Gill Sans MT"/>
                <w:i/>
                <w:iCs/>
                <w:sz w:val="22"/>
                <w:szCs w:val="22"/>
              </w:rPr>
            </w:pPr>
            <w:r w:rsidRPr="00806E2D">
              <w:rPr>
                <w:rFonts w:ascii="Gill Sans MT" w:hAnsi="Gill Sans MT"/>
                <w:i/>
                <w:iCs/>
                <w:sz w:val="22"/>
                <w:szCs w:val="22"/>
              </w:rPr>
              <w:t> </w:t>
            </w:r>
          </w:p>
        </w:tc>
        <w:tc>
          <w:tcPr>
            <w:tcW w:w="499" w:type="pct"/>
          </w:tcPr>
          <w:p w14:paraId="71A70616" w14:textId="77777777" w:rsidR="00520194" w:rsidRPr="00806E2D" w:rsidRDefault="00520194" w:rsidP="00254785">
            <w:pPr>
              <w:jc w:val="both"/>
              <w:rPr>
                <w:rFonts w:ascii="Gill Sans MT" w:hAnsi="Gill Sans MT"/>
                <w:i/>
                <w:iCs/>
                <w:sz w:val="22"/>
                <w:szCs w:val="22"/>
              </w:rPr>
            </w:pPr>
          </w:p>
        </w:tc>
        <w:tc>
          <w:tcPr>
            <w:tcW w:w="543" w:type="pct"/>
          </w:tcPr>
          <w:p w14:paraId="4E8008DF" w14:textId="72E7FCBF" w:rsidR="00520194" w:rsidRPr="00806E2D" w:rsidRDefault="00520194" w:rsidP="00254785">
            <w:pPr>
              <w:jc w:val="both"/>
              <w:rPr>
                <w:rFonts w:ascii="Gill Sans MT" w:hAnsi="Gill Sans MT"/>
                <w:i/>
                <w:iCs/>
                <w:sz w:val="22"/>
                <w:szCs w:val="22"/>
              </w:rPr>
            </w:pPr>
          </w:p>
        </w:tc>
      </w:tr>
      <w:tr w:rsidR="00520194" w:rsidRPr="00806E2D" w14:paraId="7D848B97" w14:textId="20E13B77" w:rsidTr="00E3263B">
        <w:trPr>
          <w:trHeight w:val="288"/>
        </w:trPr>
        <w:tc>
          <w:tcPr>
            <w:tcW w:w="321" w:type="pct"/>
            <w:noWrap/>
            <w:hideMark/>
          </w:tcPr>
          <w:p w14:paraId="56B9E348" w14:textId="77777777" w:rsidR="00520194" w:rsidRPr="00806E2D" w:rsidRDefault="00520194" w:rsidP="00254785">
            <w:pPr>
              <w:jc w:val="both"/>
              <w:rPr>
                <w:rFonts w:ascii="Gill Sans MT" w:hAnsi="Gill Sans MT"/>
                <w:i/>
                <w:sz w:val="22"/>
                <w:szCs w:val="22"/>
              </w:rPr>
            </w:pPr>
            <w:r w:rsidRPr="00806E2D">
              <w:rPr>
                <w:rFonts w:ascii="Gill Sans MT" w:hAnsi="Gill Sans MT"/>
                <w:i/>
                <w:sz w:val="22"/>
                <w:szCs w:val="22"/>
              </w:rPr>
              <w:t> </w:t>
            </w:r>
          </w:p>
        </w:tc>
        <w:tc>
          <w:tcPr>
            <w:tcW w:w="1430" w:type="pct"/>
            <w:hideMark/>
          </w:tcPr>
          <w:p w14:paraId="34511B5F" w14:textId="77777777" w:rsidR="00520194" w:rsidRPr="00806E2D" w:rsidRDefault="00520194" w:rsidP="00254785">
            <w:pPr>
              <w:jc w:val="both"/>
              <w:rPr>
                <w:rFonts w:ascii="Gill Sans MT" w:hAnsi="Gill Sans MT"/>
                <w:i/>
                <w:iCs/>
                <w:sz w:val="22"/>
                <w:szCs w:val="22"/>
              </w:rPr>
            </w:pPr>
            <w:r w:rsidRPr="00806E2D">
              <w:rPr>
                <w:rFonts w:ascii="Gill Sans MT" w:hAnsi="Gill Sans MT"/>
                <w:i/>
                <w:iCs/>
                <w:sz w:val="22"/>
                <w:szCs w:val="22"/>
              </w:rPr>
              <w:t>b)</w:t>
            </w:r>
          </w:p>
        </w:tc>
        <w:tc>
          <w:tcPr>
            <w:tcW w:w="1669" w:type="pct"/>
            <w:noWrap/>
            <w:hideMark/>
          </w:tcPr>
          <w:p w14:paraId="2693D9AA" w14:textId="77777777" w:rsidR="00520194" w:rsidRPr="00806E2D" w:rsidRDefault="00520194" w:rsidP="00254785">
            <w:pPr>
              <w:jc w:val="both"/>
              <w:rPr>
                <w:rFonts w:ascii="Gill Sans MT" w:hAnsi="Gill Sans MT"/>
                <w:i/>
                <w:iCs/>
                <w:sz w:val="22"/>
                <w:szCs w:val="22"/>
              </w:rPr>
            </w:pPr>
            <w:r w:rsidRPr="00806E2D">
              <w:rPr>
                <w:rFonts w:ascii="Gill Sans MT" w:hAnsi="Gill Sans MT"/>
                <w:i/>
                <w:iCs/>
                <w:sz w:val="22"/>
                <w:szCs w:val="22"/>
              </w:rPr>
              <w:t> </w:t>
            </w:r>
          </w:p>
        </w:tc>
        <w:tc>
          <w:tcPr>
            <w:tcW w:w="539" w:type="pct"/>
            <w:noWrap/>
            <w:hideMark/>
          </w:tcPr>
          <w:p w14:paraId="1112138C" w14:textId="77777777" w:rsidR="00520194" w:rsidRPr="00806E2D" w:rsidRDefault="00520194" w:rsidP="00254785">
            <w:pPr>
              <w:jc w:val="both"/>
              <w:rPr>
                <w:rFonts w:ascii="Gill Sans MT" w:hAnsi="Gill Sans MT"/>
                <w:i/>
                <w:iCs/>
                <w:sz w:val="22"/>
                <w:szCs w:val="22"/>
              </w:rPr>
            </w:pPr>
            <w:r w:rsidRPr="00806E2D">
              <w:rPr>
                <w:rFonts w:ascii="Gill Sans MT" w:hAnsi="Gill Sans MT"/>
                <w:i/>
                <w:iCs/>
                <w:sz w:val="22"/>
                <w:szCs w:val="22"/>
              </w:rPr>
              <w:t> </w:t>
            </w:r>
          </w:p>
        </w:tc>
        <w:tc>
          <w:tcPr>
            <w:tcW w:w="499" w:type="pct"/>
          </w:tcPr>
          <w:p w14:paraId="5FBFEE95" w14:textId="77777777" w:rsidR="00520194" w:rsidRPr="00806E2D" w:rsidRDefault="00520194" w:rsidP="00254785">
            <w:pPr>
              <w:jc w:val="both"/>
              <w:rPr>
                <w:rFonts w:ascii="Gill Sans MT" w:hAnsi="Gill Sans MT"/>
                <w:i/>
                <w:iCs/>
                <w:sz w:val="22"/>
                <w:szCs w:val="22"/>
              </w:rPr>
            </w:pPr>
          </w:p>
        </w:tc>
        <w:tc>
          <w:tcPr>
            <w:tcW w:w="543" w:type="pct"/>
          </w:tcPr>
          <w:p w14:paraId="7BB2FFA5" w14:textId="23F6C0AE" w:rsidR="00520194" w:rsidRPr="00806E2D" w:rsidRDefault="00520194" w:rsidP="00254785">
            <w:pPr>
              <w:jc w:val="both"/>
              <w:rPr>
                <w:rFonts w:ascii="Gill Sans MT" w:hAnsi="Gill Sans MT"/>
                <w:i/>
                <w:iCs/>
                <w:sz w:val="22"/>
                <w:szCs w:val="22"/>
              </w:rPr>
            </w:pPr>
          </w:p>
        </w:tc>
      </w:tr>
      <w:tr w:rsidR="00520194" w:rsidRPr="00806E2D" w14:paraId="014B63CA" w14:textId="1D065EB8" w:rsidTr="00E3263B">
        <w:trPr>
          <w:trHeight w:val="288"/>
        </w:trPr>
        <w:tc>
          <w:tcPr>
            <w:tcW w:w="321" w:type="pct"/>
            <w:noWrap/>
            <w:hideMark/>
          </w:tcPr>
          <w:p w14:paraId="60EC26BA" w14:textId="77777777" w:rsidR="00520194" w:rsidRPr="00806E2D" w:rsidRDefault="00520194" w:rsidP="00254785">
            <w:pPr>
              <w:jc w:val="both"/>
              <w:rPr>
                <w:rFonts w:ascii="Gill Sans MT" w:hAnsi="Gill Sans MT"/>
                <w:i/>
                <w:sz w:val="22"/>
                <w:szCs w:val="22"/>
              </w:rPr>
            </w:pPr>
            <w:r w:rsidRPr="00806E2D">
              <w:rPr>
                <w:rFonts w:ascii="Gill Sans MT" w:hAnsi="Gill Sans MT"/>
                <w:i/>
                <w:sz w:val="22"/>
                <w:szCs w:val="22"/>
              </w:rPr>
              <w:t> </w:t>
            </w:r>
          </w:p>
        </w:tc>
        <w:tc>
          <w:tcPr>
            <w:tcW w:w="1430" w:type="pct"/>
            <w:hideMark/>
          </w:tcPr>
          <w:p w14:paraId="5E96859C" w14:textId="77777777" w:rsidR="00520194" w:rsidRPr="00806E2D" w:rsidRDefault="00520194" w:rsidP="00254785">
            <w:pPr>
              <w:jc w:val="both"/>
              <w:rPr>
                <w:rFonts w:ascii="Gill Sans MT" w:hAnsi="Gill Sans MT"/>
                <w:i/>
                <w:iCs/>
                <w:sz w:val="22"/>
                <w:szCs w:val="22"/>
              </w:rPr>
            </w:pPr>
            <w:r w:rsidRPr="00806E2D">
              <w:rPr>
                <w:rFonts w:ascii="Gill Sans MT" w:hAnsi="Gill Sans MT"/>
                <w:i/>
                <w:iCs/>
                <w:sz w:val="22"/>
                <w:szCs w:val="22"/>
              </w:rPr>
              <w:t>c)</w:t>
            </w:r>
          </w:p>
        </w:tc>
        <w:tc>
          <w:tcPr>
            <w:tcW w:w="1669" w:type="pct"/>
            <w:noWrap/>
            <w:hideMark/>
          </w:tcPr>
          <w:p w14:paraId="4F909BEB" w14:textId="77777777" w:rsidR="00520194" w:rsidRPr="00806E2D" w:rsidRDefault="00520194" w:rsidP="00254785">
            <w:pPr>
              <w:jc w:val="both"/>
              <w:rPr>
                <w:rFonts w:ascii="Gill Sans MT" w:hAnsi="Gill Sans MT"/>
                <w:i/>
                <w:iCs/>
                <w:sz w:val="22"/>
                <w:szCs w:val="22"/>
              </w:rPr>
            </w:pPr>
            <w:r w:rsidRPr="00806E2D">
              <w:rPr>
                <w:rFonts w:ascii="Gill Sans MT" w:hAnsi="Gill Sans MT"/>
                <w:i/>
                <w:iCs/>
                <w:sz w:val="22"/>
                <w:szCs w:val="22"/>
              </w:rPr>
              <w:t> </w:t>
            </w:r>
          </w:p>
        </w:tc>
        <w:tc>
          <w:tcPr>
            <w:tcW w:w="539" w:type="pct"/>
            <w:noWrap/>
            <w:hideMark/>
          </w:tcPr>
          <w:p w14:paraId="79BA75F0" w14:textId="77777777" w:rsidR="00520194" w:rsidRPr="00806E2D" w:rsidRDefault="00520194" w:rsidP="00254785">
            <w:pPr>
              <w:jc w:val="both"/>
              <w:rPr>
                <w:rFonts w:ascii="Gill Sans MT" w:hAnsi="Gill Sans MT"/>
                <w:i/>
                <w:iCs/>
                <w:sz w:val="22"/>
                <w:szCs w:val="22"/>
              </w:rPr>
            </w:pPr>
            <w:r w:rsidRPr="00806E2D">
              <w:rPr>
                <w:rFonts w:ascii="Gill Sans MT" w:hAnsi="Gill Sans MT"/>
                <w:i/>
                <w:iCs/>
                <w:sz w:val="22"/>
                <w:szCs w:val="22"/>
              </w:rPr>
              <w:t> </w:t>
            </w:r>
          </w:p>
        </w:tc>
        <w:tc>
          <w:tcPr>
            <w:tcW w:w="499" w:type="pct"/>
          </w:tcPr>
          <w:p w14:paraId="26116499" w14:textId="77777777" w:rsidR="00520194" w:rsidRPr="00806E2D" w:rsidRDefault="00520194" w:rsidP="00254785">
            <w:pPr>
              <w:jc w:val="both"/>
              <w:rPr>
                <w:rFonts w:ascii="Gill Sans MT" w:hAnsi="Gill Sans MT"/>
                <w:i/>
                <w:iCs/>
                <w:sz w:val="22"/>
                <w:szCs w:val="22"/>
              </w:rPr>
            </w:pPr>
          </w:p>
        </w:tc>
        <w:tc>
          <w:tcPr>
            <w:tcW w:w="543" w:type="pct"/>
          </w:tcPr>
          <w:p w14:paraId="186C8366" w14:textId="63AD6DA2" w:rsidR="00520194" w:rsidRPr="00806E2D" w:rsidRDefault="00520194" w:rsidP="00254785">
            <w:pPr>
              <w:jc w:val="both"/>
              <w:rPr>
                <w:rFonts w:ascii="Gill Sans MT" w:hAnsi="Gill Sans MT"/>
                <w:i/>
                <w:iCs/>
                <w:sz w:val="22"/>
                <w:szCs w:val="22"/>
              </w:rPr>
            </w:pPr>
          </w:p>
        </w:tc>
      </w:tr>
      <w:tr w:rsidR="00520194" w:rsidRPr="00806E2D" w14:paraId="3F745466" w14:textId="1C51E7A8" w:rsidTr="00E3263B">
        <w:trPr>
          <w:trHeight w:val="288"/>
        </w:trPr>
        <w:tc>
          <w:tcPr>
            <w:tcW w:w="321" w:type="pct"/>
            <w:tcBorders>
              <w:bottom w:val="single" w:sz="4" w:space="0" w:color="auto"/>
            </w:tcBorders>
            <w:noWrap/>
            <w:hideMark/>
          </w:tcPr>
          <w:p w14:paraId="1B488E90" w14:textId="77777777" w:rsidR="00520194" w:rsidRPr="00806E2D" w:rsidRDefault="00520194" w:rsidP="00254785">
            <w:pPr>
              <w:jc w:val="both"/>
              <w:rPr>
                <w:rFonts w:ascii="Gill Sans MT" w:hAnsi="Gill Sans MT"/>
                <w:i/>
                <w:sz w:val="22"/>
                <w:szCs w:val="22"/>
              </w:rPr>
            </w:pPr>
            <w:r w:rsidRPr="00806E2D">
              <w:rPr>
                <w:rFonts w:ascii="Gill Sans MT" w:hAnsi="Gill Sans MT"/>
                <w:i/>
                <w:sz w:val="22"/>
                <w:szCs w:val="22"/>
              </w:rPr>
              <w:t> </w:t>
            </w:r>
          </w:p>
        </w:tc>
        <w:tc>
          <w:tcPr>
            <w:tcW w:w="1430" w:type="pct"/>
            <w:tcBorders>
              <w:bottom w:val="single" w:sz="4" w:space="0" w:color="auto"/>
            </w:tcBorders>
            <w:hideMark/>
          </w:tcPr>
          <w:p w14:paraId="4991DF36" w14:textId="707D5C8C" w:rsidR="00520194" w:rsidRPr="00806E2D" w:rsidRDefault="00520194" w:rsidP="00254785">
            <w:pPr>
              <w:jc w:val="both"/>
              <w:rPr>
                <w:rFonts w:ascii="Gill Sans MT" w:hAnsi="Gill Sans MT"/>
                <w:i/>
                <w:iCs/>
                <w:sz w:val="22"/>
                <w:szCs w:val="22"/>
              </w:rPr>
            </w:pPr>
            <w:r w:rsidRPr="00806E2D">
              <w:rPr>
                <w:rFonts w:ascii="Gill Sans MT" w:hAnsi="Gill Sans MT"/>
                <w:i/>
                <w:iCs/>
                <w:sz w:val="22"/>
                <w:szCs w:val="22"/>
              </w:rPr>
              <w:t>Sub Total</w:t>
            </w:r>
          </w:p>
        </w:tc>
        <w:tc>
          <w:tcPr>
            <w:tcW w:w="1669" w:type="pct"/>
            <w:tcBorders>
              <w:bottom w:val="single" w:sz="4" w:space="0" w:color="auto"/>
            </w:tcBorders>
            <w:noWrap/>
            <w:hideMark/>
          </w:tcPr>
          <w:p w14:paraId="7C2CFD98" w14:textId="77777777" w:rsidR="00520194" w:rsidRPr="00806E2D" w:rsidRDefault="00520194" w:rsidP="00254785">
            <w:pPr>
              <w:jc w:val="both"/>
              <w:rPr>
                <w:rFonts w:ascii="Gill Sans MT" w:hAnsi="Gill Sans MT"/>
                <w:i/>
                <w:iCs/>
                <w:sz w:val="22"/>
                <w:szCs w:val="22"/>
              </w:rPr>
            </w:pPr>
            <w:r w:rsidRPr="00806E2D">
              <w:rPr>
                <w:rFonts w:ascii="Gill Sans MT" w:hAnsi="Gill Sans MT"/>
                <w:i/>
                <w:iCs/>
                <w:sz w:val="22"/>
                <w:szCs w:val="22"/>
              </w:rPr>
              <w:t> </w:t>
            </w:r>
          </w:p>
        </w:tc>
        <w:tc>
          <w:tcPr>
            <w:tcW w:w="539" w:type="pct"/>
            <w:tcBorders>
              <w:bottom w:val="single" w:sz="4" w:space="0" w:color="auto"/>
            </w:tcBorders>
            <w:noWrap/>
            <w:hideMark/>
          </w:tcPr>
          <w:p w14:paraId="6509AE65" w14:textId="77777777" w:rsidR="00520194" w:rsidRPr="00806E2D" w:rsidRDefault="00520194" w:rsidP="00254785">
            <w:pPr>
              <w:jc w:val="both"/>
              <w:rPr>
                <w:rFonts w:ascii="Gill Sans MT" w:hAnsi="Gill Sans MT"/>
                <w:i/>
                <w:iCs/>
                <w:sz w:val="22"/>
                <w:szCs w:val="22"/>
              </w:rPr>
            </w:pPr>
            <w:r w:rsidRPr="00806E2D">
              <w:rPr>
                <w:rFonts w:ascii="Gill Sans MT" w:hAnsi="Gill Sans MT"/>
                <w:i/>
                <w:iCs/>
                <w:sz w:val="22"/>
                <w:szCs w:val="22"/>
              </w:rPr>
              <w:t> </w:t>
            </w:r>
          </w:p>
        </w:tc>
        <w:tc>
          <w:tcPr>
            <w:tcW w:w="499" w:type="pct"/>
            <w:tcBorders>
              <w:bottom w:val="single" w:sz="4" w:space="0" w:color="auto"/>
            </w:tcBorders>
          </w:tcPr>
          <w:p w14:paraId="70F92F32" w14:textId="77777777" w:rsidR="00520194" w:rsidRPr="00806E2D" w:rsidRDefault="00520194" w:rsidP="00254785">
            <w:pPr>
              <w:jc w:val="both"/>
              <w:rPr>
                <w:rFonts w:ascii="Gill Sans MT" w:hAnsi="Gill Sans MT"/>
                <w:i/>
                <w:iCs/>
                <w:sz w:val="22"/>
                <w:szCs w:val="22"/>
              </w:rPr>
            </w:pPr>
          </w:p>
        </w:tc>
        <w:tc>
          <w:tcPr>
            <w:tcW w:w="543" w:type="pct"/>
            <w:tcBorders>
              <w:bottom w:val="single" w:sz="4" w:space="0" w:color="auto"/>
            </w:tcBorders>
          </w:tcPr>
          <w:p w14:paraId="0D30D94C" w14:textId="1A5AE93A" w:rsidR="00520194" w:rsidRPr="00806E2D" w:rsidRDefault="00520194" w:rsidP="00254785">
            <w:pPr>
              <w:jc w:val="both"/>
              <w:rPr>
                <w:rFonts w:ascii="Gill Sans MT" w:hAnsi="Gill Sans MT"/>
                <w:i/>
                <w:iCs/>
                <w:sz w:val="22"/>
                <w:szCs w:val="22"/>
              </w:rPr>
            </w:pPr>
          </w:p>
        </w:tc>
      </w:tr>
      <w:tr w:rsidR="00E3263B" w:rsidRPr="00806E2D" w14:paraId="2C5C7CD0" w14:textId="77777777" w:rsidTr="00E3263B">
        <w:trPr>
          <w:trHeight w:val="288"/>
        </w:trPr>
        <w:tc>
          <w:tcPr>
            <w:tcW w:w="321" w:type="pct"/>
            <w:noWrap/>
          </w:tcPr>
          <w:p w14:paraId="7B4E02EC" w14:textId="3AF74DD3" w:rsidR="00E3263B" w:rsidRPr="00E3263B" w:rsidRDefault="00E3263B" w:rsidP="00254785">
            <w:pPr>
              <w:jc w:val="both"/>
              <w:rPr>
                <w:rFonts w:ascii="Gill Sans MT" w:hAnsi="Gill Sans MT"/>
                <w:b/>
                <w:i/>
                <w:sz w:val="22"/>
                <w:szCs w:val="22"/>
              </w:rPr>
            </w:pPr>
            <w:r w:rsidRPr="00E3263B">
              <w:rPr>
                <w:rFonts w:ascii="Gill Sans MT" w:hAnsi="Gill Sans MT"/>
                <w:b/>
                <w:i/>
                <w:sz w:val="22"/>
                <w:szCs w:val="22"/>
              </w:rPr>
              <w:t>3.</w:t>
            </w:r>
          </w:p>
        </w:tc>
        <w:tc>
          <w:tcPr>
            <w:tcW w:w="1430" w:type="pct"/>
          </w:tcPr>
          <w:p w14:paraId="7AD31B9B" w14:textId="77777777" w:rsidR="00E3263B" w:rsidRPr="00806E2D" w:rsidRDefault="00E3263B" w:rsidP="00254785">
            <w:pPr>
              <w:jc w:val="both"/>
              <w:rPr>
                <w:rFonts w:ascii="Gill Sans MT" w:hAnsi="Gill Sans MT"/>
                <w:i/>
                <w:iCs/>
                <w:sz w:val="22"/>
                <w:szCs w:val="22"/>
              </w:rPr>
            </w:pPr>
          </w:p>
        </w:tc>
        <w:tc>
          <w:tcPr>
            <w:tcW w:w="1669" w:type="pct"/>
            <w:noWrap/>
          </w:tcPr>
          <w:p w14:paraId="0FD6FD87" w14:textId="77777777" w:rsidR="00E3263B" w:rsidRPr="00806E2D" w:rsidRDefault="00E3263B" w:rsidP="00254785">
            <w:pPr>
              <w:jc w:val="both"/>
              <w:rPr>
                <w:rFonts w:ascii="Gill Sans MT" w:hAnsi="Gill Sans MT"/>
                <w:i/>
                <w:iCs/>
                <w:sz w:val="22"/>
                <w:szCs w:val="22"/>
              </w:rPr>
            </w:pPr>
          </w:p>
        </w:tc>
        <w:tc>
          <w:tcPr>
            <w:tcW w:w="539" w:type="pct"/>
            <w:noWrap/>
          </w:tcPr>
          <w:p w14:paraId="45C8CD07" w14:textId="77777777" w:rsidR="00E3263B" w:rsidRPr="00806E2D" w:rsidRDefault="00E3263B" w:rsidP="00254785">
            <w:pPr>
              <w:jc w:val="both"/>
              <w:rPr>
                <w:rFonts w:ascii="Gill Sans MT" w:hAnsi="Gill Sans MT"/>
                <w:i/>
                <w:iCs/>
                <w:sz w:val="22"/>
                <w:szCs w:val="22"/>
              </w:rPr>
            </w:pPr>
          </w:p>
        </w:tc>
        <w:tc>
          <w:tcPr>
            <w:tcW w:w="499" w:type="pct"/>
          </w:tcPr>
          <w:p w14:paraId="436E6D18" w14:textId="77777777" w:rsidR="00E3263B" w:rsidRPr="00806E2D" w:rsidRDefault="00E3263B" w:rsidP="00254785">
            <w:pPr>
              <w:jc w:val="both"/>
              <w:rPr>
                <w:rFonts w:ascii="Gill Sans MT" w:hAnsi="Gill Sans MT"/>
                <w:i/>
                <w:iCs/>
                <w:sz w:val="22"/>
                <w:szCs w:val="22"/>
              </w:rPr>
            </w:pPr>
          </w:p>
        </w:tc>
        <w:tc>
          <w:tcPr>
            <w:tcW w:w="543" w:type="pct"/>
          </w:tcPr>
          <w:p w14:paraId="7E5C0C9A" w14:textId="77777777" w:rsidR="00E3263B" w:rsidRPr="00806E2D" w:rsidRDefault="00E3263B" w:rsidP="00254785">
            <w:pPr>
              <w:jc w:val="both"/>
              <w:rPr>
                <w:rFonts w:ascii="Gill Sans MT" w:hAnsi="Gill Sans MT"/>
                <w:i/>
                <w:iCs/>
                <w:sz w:val="22"/>
                <w:szCs w:val="22"/>
              </w:rPr>
            </w:pPr>
          </w:p>
        </w:tc>
      </w:tr>
      <w:tr w:rsidR="00520194" w:rsidRPr="00806E2D" w14:paraId="68B87942" w14:textId="46D7EB24" w:rsidTr="00E3263B">
        <w:trPr>
          <w:trHeight w:val="288"/>
        </w:trPr>
        <w:tc>
          <w:tcPr>
            <w:tcW w:w="321" w:type="pct"/>
            <w:noWrap/>
          </w:tcPr>
          <w:p w14:paraId="565D7A24" w14:textId="77777777" w:rsidR="00520194" w:rsidRPr="00806E2D" w:rsidRDefault="00520194" w:rsidP="00254785">
            <w:pPr>
              <w:jc w:val="both"/>
              <w:rPr>
                <w:rFonts w:ascii="Gill Sans MT" w:hAnsi="Gill Sans MT"/>
                <w:i/>
                <w:sz w:val="22"/>
                <w:szCs w:val="22"/>
              </w:rPr>
            </w:pPr>
            <w:r w:rsidRPr="00806E2D">
              <w:rPr>
                <w:rFonts w:ascii="Gill Sans MT" w:hAnsi="Gill Sans MT"/>
                <w:i/>
                <w:sz w:val="22"/>
                <w:szCs w:val="22"/>
              </w:rPr>
              <w:t> </w:t>
            </w:r>
          </w:p>
        </w:tc>
        <w:tc>
          <w:tcPr>
            <w:tcW w:w="1430" w:type="pct"/>
          </w:tcPr>
          <w:p w14:paraId="5B238B5F" w14:textId="77777777" w:rsidR="00520194" w:rsidRPr="00806E2D" w:rsidRDefault="00520194" w:rsidP="00254785">
            <w:pPr>
              <w:jc w:val="both"/>
              <w:rPr>
                <w:rFonts w:ascii="Gill Sans MT" w:hAnsi="Gill Sans MT"/>
                <w:i/>
                <w:iCs/>
                <w:sz w:val="22"/>
                <w:szCs w:val="22"/>
              </w:rPr>
            </w:pPr>
            <w:r w:rsidRPr="00806E2D">
              <w:rPr>
                <w:rFonts w:ascii="Gill Sans MT" w:hAnsi="Gill Sans MT"/>
                <w:i/>
                <w:iCs/>
                <w:sz w:val="22"/>
                <w:szCs w:val="22"/>
              </w:rPr>
              <w:t>a)</w:t>
            </w:r>
          </w:p>
        </w:tc>
        <w:tc>
          <w:tcPr>
            <w:tcW w:w="1669" w:type="pct"/>
            <w:noWrap/>
          </w:tcPr>
          <w:p w14:paraId="7DA6A29C" w14:textId="77777777" w:rsidR="00520194" w:rsidRPr="00806E2D" w:rsidRDefault="00520194" w:rsidP="00254785">
            <w:pPr>
              <w:jc w:val="both"/>
              <w:rPr>
                <w:rFonts w:ascii="Gill Sans MT" w:hAnsi="Gill Sans MT"/>
                <w:i/>
                <w:iCs/>
                <w:sz w:val="22"/>
                <w:szCs w:val="22"/>
              </w:rPr>
            </w:pPr>
            <w:r w:rsidRPr="00806E2D">
              <w:rPr>
                <w:rFonts w:ascii="Gill Sans MT" w:hAnsi="Gill Sans MT"/>
                <w:i/>
                <w:iCs/>
                <w:sz w:val="22"/>
                <w:szCs w:val="22"/>
              </w:rPr>
              <w:t> </w:t>
            </w:r>
          </w:p>
        </w:tc>
        <w:tc>
          <w:tcPr>
            <w:tcW w:w="539" w:type="pct"/>
            <w:noWrap/>
          </w:tcPr>
          <w:p w14:paraId="7CB93879" w14:textId="77777777" w:rsidR="00520194" w:rsidRPr="00806E2D" w:rsidRDefault="00520194" w:rsidP="00254785">
            <w:pPr>
              <w:jc w:val="both"/>
              <w:rPr>
                <w:rFonts w:ascii="Gill Sans MT" w:hAnsi="Gill Sans MT"/>
                <w:i/>
                <w:iCs/>
                <w:sz w:val="22"/>
                <w:szCs w:val="22"/>
              </w:rPr>
            </w:pPr>
            <w:r w:rsidRPr="00806E2D">
              <w:rPr>
                <w:rFonts w:ascii="Gill Sans MT" w:hAnsi="Gill Sans MT"/>
                <w:i/>
                <w:iCs/>
                <w:sz w:val="22"/>
                <w:szCs w:val="22"/>
              </w:rPr>
              <w:t> </w:t>
            </w:r>
          </w:p>
        </w:tc>
        <w:tc>
          <w:tcPr>
            <w:tcW w:w="499" w:type="pct"/>
          </w:tcPr>
          <w:p w14:paraId="7E1BC332" w14:textId="77777777" w:rsidR="00520194" w:rsidRPr="00806E2D" w:rsidRDefault="00520194" w:rsidP="00254785">
            <w:pPr>
              <w:jc w:val="both"/>
              <w:rPr>
                <w:rFonts w:ascii="Gill Sans MT" w:hAnsi="Gill Sans MT"/>
                <w:i/>
                <w:iCs/>
                <w:sz w:val="22"/>
                <w:szCs w:val="22"/>
              </w:rPr>
            </w:pPr>
          </w:p>
        </w:tc>
        <w:tc>
          <w:tcPr>
            <w:tcW w:w="543" w:type="pct"/>
          </w:tcPr>
          <w:p w14:paraId="6464A45C" w14:textId="24629EB3" w:rsidR="00520194" w:rsidRPr="00806E2D" w:rsidRDefault="00520194" w:rsidP="00254785">
            <w:pPr>
              <w:jc w:val="both"/>
              <w:rPr>
                <w:rFonts w:ascii="Gill Sans MT" w:hAnsi="Gill Sans MT"/>
                <w:i/>
                <w:iCs/>
                <w:sz w:val="22"/>
                <w:szCs w:val="22"/>
              </w:rPr>
            </w:pPr>
          </w:p>
        </w:tc>
      </w:tr>
      <w:tr w:rsidR="00520194" w:rsidRPr="00806E2D" w14:paraId="5C8EDD74" w14:textId="040246ED" w:rsidTr="00E3263B">
        <w:trPr>
          <w:trHeight w:val="288"/>
        </w:trPr>
        <w:tc>
          <w:tcPr>
            <w:tcW w:w="321" w:type="pct"/>
            <w:noWrap/>
          </w:tcPr>
          <w:p w14:paraId="0810CA32" w14:textId="77777777" w:rsidR="00520194" w:rsidRPr="00806E2D" w:rsidRDefault="00520194" w:rsidP="00254785">
            <w:pPr>
              <w:jc w:val="both"/>
              <w:rPr>
                <w:rFonts w:ascii="Gill Sans MT" w:hAnsi="Gill Sans MT"/>
                <w:i/>
                <w:sz w:val="22"/>
                <w:szCs w:val="22"/>
              </w:rPr>
            </w:pPr>
            <w:r w:rsidRPr="00806E2D">
              <w:rPr>
                <w:rFonts w:ascii="Gill Sans MT" w:hAnsi="Gill Sans MT"/>
                <w:i/>
                <w:sz w:val="22"/>
                <w:szCs w:val="22"/>
              </w:rPr>
              <w:t> </w:t>
            </w:r>
          </w:p>
        </w:tc>
        <w:tc>
          <w:tcPr>
            <w:tcW w:w="1430" w:type="pct"/>
          </w:tcPr>
          <w:p w14:paraId="0729A540" w14:textId="77777777" w:rsidR="00520194" w:rsidRPr="00806E2D" w:rsidRDefault="00520194" w:rsidP="00254785">
            <w:pPr>
              <w:jc w:val="both"/>
              <w:rPr>
                <w:rFonts w:ascii="Gill Sans MT" w:hAnsi="Gill Sans MT"/>
                <w:i/>
                <w:iCs/>
                <w:sz w:val="22"/>
                <w:szCs w:val="22"/>
              </w:rPr>
            </w:pPr>
            <w:r w:rsidRPr="00806E2D">
              <w:rPr>
                <w:rFonts w:ascii="Gill Sans MT" w:hAnsi="Gill Sans MT"/>
                <w:i/>
                <w:iCs/>
                <w:sz w:val="22"/>
                <w:szCs w:val="22"/>
              </w:rPr>
              <w:t>b)</w:t>
            </w:r>
          </w:p>
        </w:tc>
        <w:tc>
          <w:tcPr>
            <w:tcW w:w="1669" w:type="pct"/>
            <w:noWrap/>
          </w:tcPr>
          <w:p w14:paraId="63B54DDB" w14:textId="77777777" w:rsidR="00520194" w:rsidRPr="00806E2D" w:rsidRDefault="00520194" w:rsidP="00254785">
            <w:pPr>
              <w:jc w:val="both"/>
              <w:rPr>
                <w:rFonts w:ascii="Gill Sans MT" w:hAnsi="Gill Sans MT"/>
                <w:i/>
                <w:iCs/>
                <w:sz w:val="22"/>
                <w:szCs w:val="22"/>
              </w:rPr>
            </w:pPr>
            <w:r w:rsidRPr="00806E2D">
              <w:rPr>
                <w:rFonts w:ascii="Gill Sans MT" w:hAnsi="Gill Sans MT"/>
                <w:i/>
                <w:iCs/>
                <w:sz w:val="22"/>
                <w:szCs w:val="22"/>
              </w:rPr>
              <w:t> </w:t>
            </w:r>
          </w:p>
        </w:tc>
        <w:tc>
          <w:tcPr>
            <w:tcW w:w="539" w:type="pct"/>
            <w:noWrap/>
          </w:tcPr>
          <w:p w14:paraId="3D78C0F2" w14:textId="77777777" w:rsidR="00520194" w:rsidRPr="00806E2D" w:rsidRDefault="00520194" w:rsidP="00254785">
            <w:pPr>
              <w:jc w:val="both"/>
              <w:rPr>
                <w:rFonts w:ascii="Gill Sans MT" w:hAnsi="Gill Sans MT"/>
                <w:i/>
                <w:iCs/>
                <w:sz w:val="22"/>
                <w:szCs w:val="22"/>
              </w:rPr>
            </w:pPr>
            <w:r w:rsidRPr="00806E2D">
              <w:rPr>
                <w:rFonts w:ascii="Gill Sans MT" w:hAnsi="Gill Sans MT"/>
                <w:i/>
                <w:iCs/>
                <w:sz w:val="22"/>
                <w:szCs w:val="22"/>
              </w:rPr>
              <w:t> </w:t>
            </w:r>
          </w:p>
        </w:tc>
        <w:tc>
          <w:tcPr>
            <w:tcW w:w="499" w:type="pct"/>
          </w:tcPr>
          <w:p w14:paraId="79158AB9" w14:textId="77777777" w:rsidR="00520194" w:rsidRPr="00806E2D" w:rsidRDefault="00520194" w:rsidP="00254785">
            <w:pPr>
              <w:jc w:val="both"/>
              <w:rPr>
                <w:rFonts w:ascii="Gill Sans MT" w:hAnsi="Gill Sans MT"/>
                <w:i/>
                <w:iCs/>
                <w:sz w:val="22"/>
                <w:szCs w:val="22"/>
              </w:rPr>
            </w:pPr>
          </w:p>
        </w:tc>
        <w:tc>
          <w:tcPr>
            <w:tcW w:w="543" w:type="pct"/>
          </w:tcPr>
          <w:p w14:paraId="66679BFB" w14:textId="188241E4" w:rsidR="00520194" w:rsidRPr="00806E2D" w:rsidRDefault="00520194" w:rsidP="00254785">
            <w:pPr>
              <w:jc w:val="both"/>
              <w:rPr>
                <w:rFonts w:ascii="Gill Sans MT" w:hAnsi="Gill Sans MT"/>
                <w:i/>
                <w:iCs/>
                <w:sz w:val="22"/>
                <w:szCs w:val="22"/>
              </w:rPr>
            </w:pPr>
          </w:p>
        </w:tc>
      </w:tr>
      <w:tr w:rsidR="00520194" w:rsidRPr="00806E2D" w14:paraId="7F573AD0" w14:textId="2FD7DAA1" w:rsidTr="00E3263B">
        <w:trPr>
          <w:trHeight w:val="288"/>
        </w:trPr>
        <w:tc>
          <w:tcPr>
            <w:tcW w:w="321" w:type="pct"/>
            <w:noWrap/>
          </w:tcPr>
          <w:p w14:paraId="6FD2874D" w14:textId="77777777" w:rsidR="00520194" w:rsidRPr="00806E2D" w:rsidRDefault="00520194" w:rsidP="00254785">
            <w:pPr>
              <w:jc w:val="both"/>
              <w:rPr>
                <w:rFonts w:ascii="Gill Sans MT" w:hAnsi="Gill Sans MT"/>
                <w:i/>
                <w:sz w:val="22"/>
                <w:szCs w:val="22"/>
              </w:rPr>
            </w:pPr>
            <w:r w:rsidRPr="00806E2D">
              <w:rPr>
                <w:rFonts w:ascii="Gill Sans MT" w:hAnsi="Gill Sans MT"/>
                <w:i/>
                <w:sz w:val="22"/>
                <w:szCs w:val="22"/>
              </w:rPr>
              <w:t> </w:t>
            </w:r>
          </w:p>
        </w:tc>
        <w:tc>
          <w:tcPr>
            <w:tcW w:w="1430" w:type="pct"/>
          </w:tcPr>
          <w:p w14:paraId="7A9D7ED8" w14:textId="77777777" w:rsidR="00520194" w:rsidRPr="00806E2D" w:rsidRDefault="00520194" w:rsidP="00254785">
            <w:pPr>
              <w:jc w:val="both"/>
              <w:rPr>
                <w:rFonts w:ascii="Gill Sans MT" w:hAnsi="Gill Sans MT"/>
                <w:i/>
                <w:iCs/>
                <w:sz w:val="22"/>
                <w:szCs w:val="22"/>
              </w:rPr>
            </w:pPr>
            <w:r w:rsidRPr="00806E2D">
              <w:rPr>
                <w:rFonts w:ascii="Gill Sans MT" w:hAnsi="Gill Sans MT"/>
                <w:i/>
                <w:iCs/>
                <w:sz w:val="22"/>
                <w:szCs w:val="22"/>
              </w:rPr>
              <w:t>c)</w:t>
            </w:r>
          </w:p>
        </w:tc>
        <w:tc>
          <w:tcPr>
            <w:tcW w:w="1669" w:type="pct"/>
            <w:noWrap/>
          </w:tcPr>
          <w:p w14:paraId="071817A3" w14:textId="77777777" w:rsidR="00520194" w:rsidRPr="00806E2D" w:rsidRDefault="00520194" w:rsidP="00254785">
            <w:pPr>
              <w:jc w:val="both"/>
              <w:rPr>
                <w:rFonts w:ascii="Gill Sans MT" w:hAnsi="Gill Sans MT"/>
                <w:i/>
                <w:iCs/>
                <w:sz w:val="22"/>
                <w:szCs w:val="22"/>
              </w:rPr>
            </w:pPr>
            <w:r w:rsidRPr="00806E2D">
              <w:rPr>
                <w:rFonts w:ascii="Gill Sans MT" w:hAnsi="Gill Sans MT"/>
                <w:i/>
                <w:iCs/>
                <w:sz w:val="22"/>
                <w:szCs w:val="22"/>
              </w:rPr>
              <w:t> </w:t>
            </w:r>
          </w:p>
        </w:tc>
        <w:tc>
          <w:tcPr>
            <w:tcW w:w="539" w:type="pct"/>
            <w:noWrap/>
          </w:tcPr>
          <w:p w14:paraId="424F82BC" w14:textId="77777777" w:rsidR="00520194" w:rsidRPr="00806E2D" w:rsidRDefault="00520194" w:rsidP="00254785">
            <w:pPr>
              <w:jc w:val="both"/>
              <w:rPr>
                <w:rFonts w:ascii="Gill Sans MT" w:hAnsi="Gill Sans MT"/>
                <w:i/>
                <w:iCs/>
                <w:sz w:val="22"/>
                <w:szCs w:val="22"/>
              </w:rPr>
            </w:pPr>
            <w:r w:rsidRPr="00806E2D">
              <w:rPr>
                <w:rFonts w:ascii="Gill Sans MT" w:hAnsi="Gill Sans MT"/>
                <w:i/>
                <w:iCs/>
                <w:sz w:val="22"/>
                <w:szCs w:val="22"/>
              </w:rPr>
              <w:t> </w:t>
            </w:r>
          </w:p>
        </w:tc>
        <w:tc>
          <w:tcPr>
            <w:tcW w:w="499" w:type="pct"/>
          </w:tcPr>
          <w:p w14:paraId="6FA56571" w14:textId="77777777" w:rsidR="00520194" w:rsidRPr="00806E2D" w:rsidRDefault="00520194" w:rsidP="00254785">
            <w:pPr>
              <w:jc w:val="both"/>
              <w:rPr>
                <w:rFonts w:ascii="Gill Sans MT" w:hAnsi="Gill Sans MT"/>
                <w:i/>
                <w:iCs/>
                <w:sz w:val="22"/>
                <w:szCs w:val="22"/>
              </w:rPr>
            </w:pPr>
          </w:p>
        </w:tc>
        <w:tc>
          <w:tcPr>
            <w:tcW w:w="543" w:type="pct"/>
          </w:tcPr>
          <w:p w14:paraId="06EB224A" w14:textId="59F01301" w:rsidR="00520194" w:rsidRPr="00806E2D" w:rsidRDefault="00520194" w:rsidP="00254785">
            <w:pPr>
              <w:jc w:val="both"/>
              <w:rPr>
                <w:rFonts w:ascii="Gill Sans MT" w:hAnsi="Gill Sans MT"/>
                <w:i/>
                <w:iCs/>
                <w:sz w:val="22"/>
                <w:szCs w:val="22"/>
              </w:rPr>
            </w:pPr>
          </w:p>
        </w:tc>
      </w:tr>
      <w:tr w:rsidR="00520194" w:rsidRPr="00806E2D" w14:paraId="3C35088E" w14:textId="72B0BE11" w:rsidTr="00E3263B">
        <w:trPr>
          <w:trHeight w:val="288"/>
        </w:trPr>
        <w:tc>
          <w:tcPr>
            <w:tcW w:w="321" w:type="pct"/>
            <w:tcBorders>
              <w:top w:val="single" w:sz="4" w:space="0" w:color="A6A6A6" w:themeColor="background1" w:themeShade="A6"/>
              <w:bottom w:val="single" w:sz="4" w:space="0" w:color="auto"/>
            </w:tcBorders>
            <w:noWrap/>
            <w:hideMark/>
          </w:tcPr>
          <w:p w14:paraId="19834812" w14:textId="77777777" w:rsidR="00520194" w:rsidRPr="00806E2D" w:rsidRDefault="00520194" w:rsidP="00254785">
            <w:pPr>
              <w:jc w:val="both"/>
              <w:rPr>
                <w:rFonts w:ascii="Gill Sans MT" w:hAnsi="Gill Sans MT"/>
                <w:i/>
                <w:sz w:val="22"/>
                <w:szCs w:val="22"/>
              </w:rPr>
            </w:pPr>
            <w:r w:rsidRPr="00806E2D">
              <w:rPr>
                <w:rFonts w:ascii="Gill Sans MT" w:hAnsi="Gill Sans MT"/>
                <w:i/>
                <w:sz w:val="22"/>
                <w:szCs w:val="22"/>
              </w:rPr>
              <w:t> </w:t>
            </w:r>
          </w:p>
        </w:tc>
        <w:tc>
          <w:tcPr>
            <w:tcW w:w="1430" w:type="pct"/>
            <w:tcBorders>
              <w:top w:val="single" w:sz="4" w:space="0" w:color="A6A6A6" w:themeColor="background1" w:themeShade="A6"/>
              <w:bottom w:val="single" w:sz="4" w:space="0" w:color="auto"/>
            </w:tcBorders>
            <w:hideMark/>
          </w:tcPr>
          <w:p w14:paraId="5C708AA4" w14:textId="14544845" w:rsidR="00520194" w:rsidRPr="00806E2D" w:rsidRDefault="00520194" w:rsidP="00254785">
            <w:pPr>
              <w:jc w:val="both"/>
              <w:rPr>
                <w:rFonts w:ascii="Gill Sans MT" w:hAnsi="Gill Sans MT"/>
                <w:i/>
                <w:iCs/>
                <w:sz w:val="22"/>
                <w:szCs w:val="22"/>
              </w:rPr>
            </w:pPr>
            <w:r w:rsidRPr="00806E2D">
              <w:rPr>
                <w:rFonts w:ascii="Gill Sans MT" w:hAnsi="Gill Sans MT"/>
                <w:i/>
                <w:iCs/>
                <w:sz w:val="22"/>
                <w:szCs w:val="22"/>
              </w:rPr>
              <w:t>Sub Total</w:t>
            </w:r>
          </w:p>
        </w:tc>
        <w:tc>
          <w:tcPr>
            <w:tcW w:w="1669" w:type="pct"/>
            <w:tcBorders>
              <w:top w:val="single" w:sz="4" w:space="0" w:color="A6A6A6" w:themeColor="background1" w:themeShade="A6"/>
              <w:bottom w:val="single" w:sz="4" w:space="0" w:color="auto"/>
            </w:tcBorders>
            <w:noWrap/>
            <w:hideMark/>
          </w:tcPr>
          <w:p w14:paraId="6483A6F1" w14:textId="77777777" w:rsidR="00520194" w:rsidRPr="00806E2D" w:rsidRDefault="00520194" w:rsidP="00254785">
            <w:pPr>
              <w:jc w:val="both"/>
              <w:rPr>
                <w:rFonts w:ascii="Gill Sans MT" w:hAnsi="Gill Sans MT"/>
                <w:i/>
                <w:iCs/>
                <w:sz w:val="22"/>
                <w:szCs w:val="22"/>
              </w:rPr>
            </w:pPr>
            <w:r w:rsidRPr="00806E2D">
              <w:rPr>
                <w:rFonts w:ascii="Gill Sans MT" w:hAnsi="Gill Sans MT"/>
                <w:i/>
                <w:iCs/>
                <w:sz w:val="22"/>
                <w:szCs w:val="22"/>
              </w:rPr>
              <w:t> </w:t>
            </w:r>
          </w:p>
        </w:tc>
        <w:tc>
          <w:tcPr>
            <w:tcW w:w="539" w:type="pct"/>
            <w:tcBorders>
              <w:top w:val="single" w:sz="4" w:space="0" w:color="A6A6A6" w:themeColor="background1" w:themeShade="A6"/>
              <w:bottom w:val="single" w:sz="4" w:space="0" w:color="auto"/>
            </w:tcBorders>
            <w:noWrap/>
            <w:hideMark/>
          </w:tcPr>
          <w:p w14:paraId="29A864F0" w14:textId="77777777" w:rsidR="00520194" w:rsidRPr="00806E2D" w:rsidRDefault="00520194" w:rsidP="00254785">
            <w:pPr>
              <w:jc w:val="both"/>
              <w:rPr>
                <w:rFonts w:ascii="Gill Sans MT" w:hAnsi="Gill Sans MT"/>
                <w:i/>
                <w:iCs/>
                <w:sz w:val="22"/>
                <w:szCs w:val="22"/>
              </w:rPr>
            </w:pPr>
            <w:r w:rsidRPr="00806E2D">
              <w:rPr>
                <w:rFonts w:ascii="Gill Sans MT" w:hAnsi="Gill Sans MT"/>
                <w:i/>
                <w:iCs/>
                <w:sz w:val="22"/>
                <w:szCs w:val="22"/>
              </w:rPr>
              <w:t> </w:t>
            </w:r>
          </w:p>
        </w:tc>
        <w:tc>
          <w:tcPr>
            <w:tcW w:w="499" w:type="pct"/>
            <w:tcBorders>
              <w:top w:val="single" w:sz="4" w:space="0" w:color="A6A6A6" w:themeColor="background1" w:themeShade="A6"/>
              <w:bottom w:val="single" w:sz="4" w:space="0" w:color="auto"/>
            </w:tcBorders>
          </w:tcPr>
          <w:p w14:paraId="0297E605" w14:textId="77777777" w:rsidR="00520194" w:rsidRPr="00806E2D" w:rsidRDefault="00520194" w:rsidP="00254785">
            <w:pPr>
              <w:jc w:val="both"/>
              <w:rPr>
                <w:rFonts w:ascii="Gill Sans MT" w:hAnsi="Gill Sans MT"/>
                <w:i/>
                <w:iCs/>
                <w:sz w:val="22"/>
                <w:szCs w:val="22"/>
              </w:rPr>
            </w:pPr>
          </w:p>
        </w:tc>
        <w:tc>
          <w:tcPr>
            <w:tcW w:w="543" w:type="pct"/>
            <w:tcBorders>
              <w:top w:val="single" w:sz="4" w:space="0" w:color="A6A6A6" w:themeColor="background1" w:themeShade="A6"/>
              <w:bottom w:val="single" w:sz="4" w:space="0" w:color="auto"/>
            </w:tcBorders>
          </w:tcPr>
          <w:p w14:paraId="01788FD6" w14:textId="65B5432A" w:rsidR="00520194" w:rsidRPr="00806E2D" w:rsidRDefault="00520194" w:rsidP="00254785">
            <w:pPr>
              <w:jc w:val="both"/>
              <w:rPr>
                <w:rFonts w:ascii="Gill Sans MT" w:hAnsi="Gill Sans MT"/>
                <w:i/>
                <w:iCs/>
                <w:sz w:val="22"/>
                <w:szCs w:val="22"/>
              </w:rPr>
            </w:pPr>
          </w:p>
        </w:tc>
      </w:tr>
      <w:tr w:rsidR="00E3263B" w:rsidRPr="00806E2D" w14:paraId="542E8546" w14:textId="77777777" w:rsidTr="00E3263B">
        <w:trPr>
          <w:trHeight w:val="305"/>
        </w:trPr>
        <w:tc>
          <w:tcPr>
            <w:tcW w:w="321" w:type="pct"/>
            <w:tcBorders>
              <w:top w:val="single" w:sz="4" w:space="0" w:color="A6A6A6" w:themeColor="background1" w:themeShade="A6"/>
              <w:bottom w:val="single" w:sz="4" w:space="0" w:color="A6A6A6" w:themeColor="background1" w:themeShade="A6"/>
            </w:tcBorders>
            <w:noWrap/>
          </w:tcPr>
          <w:p w14:paraId="6EBA2E5B" w14:textId="3BBA8DDB" w:rsidR="00E3263B" w:rsidRDefault="00E3263B" w:rsidP="00672453">
            <w:pPr>
              <w:jc w:val="both"/>
              <w:rPr>
                <w:rFonts w:ascii="Gill Sans MT" w:hAnsi="Gill Sans MT"/>
                <w:b/>
                <w:i/>
                <w:sz w:val="22"/>
                <w:szCs w:val="22"/>
              </w:rPr>
            </w:pPr>
            <w:r>
              <w:rPr>
                <w:rFonts w:ascii="Gill Sans MT" w:hAnsi="Gill Sans MT"/>
                <w:b/>
                <w:i/>
                <w:sz w:val="22"/>
                <w:szCs w:val="22"/>
              </w:rPr>
              <w:t>4.</w:t>
            </w:r>
          </w:p>
        </w:tc>
        <w:tc>
          <w:tcPr>
            <w:tcW w:w="1430" w:type="pct"/>
            <w:tcBorders>
              <w:top w:val="single" w:sz="4" w:space="0" w:color="A6A6A6" w:themeColor="background1" w:themeShade="A6"/>
              <w:bottom w:val="single" w:sz="4" w:space="0" w:color="A6A6A6" w:themeColor="background1" w:themeShade="A6"/>
            </w:tcBorders>
          </w:tcPr>
          <w:p w14:paraId="7791531D" w14:textId="77777777" w:rsidR="00E3263B" w:rsidRPr="00AB0BD9" w:rsidRDefault="00E3263B" w:rsidP="00AB0BD9">
            <w:pPr>
              <w:jc w:val="both"/>
              <w:rPr>
                <w:rFonts w:ascii="Gill Sans MT" w:hAnsi="Gill Sans MT"/>
                <w:i/>
                <w:iCs/>
                <w:sz w:val="22"/>
                <w:szCs w:val="22"/>
              </w:rPr>
            </w:pPr>
          </w:p>
        </w:tc>
        <w:tc>
          <w:tcPr>
            <w:tcW w:w="1669" w:type="pct"/>
            <w:tcBorders>
              <w:top w:val="single" w:sz="4" w:space="0" w:color="A6A6A6" w:themeColor="background1" w:themeShade="A6"/>
              <w:bottom w:val="single" w:sz="4" w:space="0" w:color="A6A6A6" w:themeColor="background1" w:themeShade="A6"/>
            </w:tcBorders>
          </w:tcPr>
          <w:p w14:paraId="1D2E7BB2" w14:textId="77777777" w:rsidR="00E3263B" w:rsidRPr="00AB0BD9" w:rsidRDefault="00E3263B" w:rsidP="00AB0BD9">
            <w:pPr>
              <w:jc w:val="both"/>
              <w:rPr>
                <w:rFonts w:ascii="Gill Sans MT" w:hAnsi="Gill Sans MT"/>
                <w:i/>
                <w:iCs/>
                <w:sz w:val="22"/>
                <w:szCs w:val="22"/>
              </w:rPr>
            </w:pPr>
          </w:p>
        </w:tc>
        <w:tc>
          <w:tcPr>
            <w:tcW w:w="539" w:type="pct"/>
            <w:tcBorders>
              <w:top w:val="single" w:sz="4" w:space="0" w:color="A6A6A6" w:themeColor="background1" w:themeShade="A6"/>
              <w:bottom w:val="single" w:sz="4" w:space="0" w:color="A6A6A6" w:themeColor="background1" w:themeShade="A6"/>
            </w:tcBorders>
          </w:tcPr>
          <w:p w14:paraId="1B4C0E65" w14:textId="77777777" w:rsidR="00E3263B" w:rsidRPr="00806E2D" w:rsidRDefault="00E3263B" w:rsidP="00672453">
            <w:pPr>
              <w:jc w:val="both"/>
              <w:rPr>
                <w:rFonts w:ascii="Gill Sans MT" w:hAnsi="Gill Sans MT"/>
                <w:i/>
                <w:sz w:val="22"/>
                <w:szCs w:val="22"/>
              </w:rPr>
            </w:pPr>
          </w:p>
        </w:tc>
        <w:tc>
          <w:tcPr>
            <w:tcW w:w="499" w:type="pct"/>
            <w:tcBorders>
              <w:top w:val="single" w:sz="4" w:space="0" w:color="A6A6A6" w:themeColor="background1" w:themeShade="A6"/>
              <w:bottom w:val="single" w:sz="4" w:space="0" w:color="A6A6A6" w:themeColor="background1" w:themeShade="A6"/>
            </w:tcBorders>
          </w:tcPr>
          <w:p w14:paraId="4FD0EB0B" w14:textId="77777777" w:rsidR="00E3263B" w:rsidRPr="00806E2D" w:rsidRDefault="00E3263B" w:rsidP="00672453">
            <w:pPr>
              <w:jc w:val="both"/>
              <w:rPr>
                <w:rFonts w:ascii="Gill Sans MT" w:hAnsi="Gill Sans MT"/>
                <w:i/>
                <w:sz w:val="22"/>
                <w:szCs w:val="22"/>
              </w:rPr>
            </w:pPr>
          </w:p>
        </w:tc>
        <w:tc>
          <w:tcPr>
            <w:tcW w:w="543" w:type="pct"/>
            <w:tcBorders>
              <w:top w:val="single" w:sz="4" w:space="0" w:color="A6A6A6" w:themeColor="background1" w:themeShade="A6"/>
              <w:bottom w:val="single" w:sz="4" w:space="0" w:color="A6A6A6" w:themeColor="background1" w:themeShade="A6"/>
            </w:tcBorders>
          </w:tcPr>
          <w:p w14:paraId="1CD5E13C" w14:textId="77777777" w:rsidR="00E3263B" w:rsidRPr="00806E2D" w:rsidRDefault="00E3263B" w:rsidP="00672453">
            <w:pPr>
              <w:jc w:val="both"/>
              <w:rPr>
                <w:rFonts w:ascii="Gill Sans MT" w:hAnsi="Gill Sans MT"/>
                <w:i/>
                <w:sz w:val="22"/>
                <w:szCs w:val="22"/>
              </w:rPr>
            </w:pPr>
          </w:p>
        </w:tc>
      </w:tr>
      <w:tr w:rsidR="00520194" w:rsidRPr="00806E2D" w14:paraId="7C3E4098" w14:textId="6CB17760" w:rsidTr="00E3263B">
        <w:trPr>
          <w:trHeight w:val="305"/>
        </w:trPr>
        <w:tc>
          <w:tcPr>
            <w:tcW w:w="320" w:type="pct"/>
            <w:tcBorders>
              <w:top w:val="single" w:sz="4" w:space="0" w:color="A6A6A6" w:themeColor="background1" w:themeShade="A6"/>
              <w:bottom w:val="single" w:sz="4" w:space="0" w:color="A6A6A6" w:themeColor="background1" w:themeShade="A6"/>
            </w:tcBorders>
            <w:noWrap/>
          </w:tcPr>
          <w:p w14:paraId="2271967B" w14:textId="77777777" w:rsidR="00520194" w:rsidRDefault="00520194" w:rsidP="00672453">
            <w:pPr>
              <w:jc w:val="both"/>
              <w:rPr>
                <w:rFonts w:ascii="Gill Sans MT" w:hAnsi="Gill Sans MT"/>
                <w:b/>
                <w:i/>
                <w:sz w:val="22"/>
                <w:szCs w:val="22"/>
              </w:rPr>
            </w:pPr>
          </w:p>
        </w:tc>
        <w:tc>
          <w:tcPr>
            <w:tcW w:w="1430" w:type="pct"/>
            <w:tcBorders>
              <w:top w:val="single" w:sz="4" w:space="0" w:color="A6A6A6" w:themeColor="background1" w:themeShade="A6"/>
              <w:bottom w:val="single" w:sz="4" w:space="0" w:color="A6A6A6" w:themeColor="background1" w:themeShade="A6"/>
            </w:tcBorders>
          </w:tcPr>
          <w:p w14:paraId="57477DDA" w14:textId="77777777" w:rsidR="00520194" w:rsidRPr="00AB0BD9" w:rsidRDefault="00520194" w:rsidP="00AB0BD9">
            <w:pPr>
              <w:jc w:val="both"/>
              <w:rPr>
                <w:rFonts w:ascii="Gill Sans MT" w:hAnsi="Gill Sans MT"/>
                <w:i/>
                <w:iCs/>
                <w:sz w:val="22"/>
                <w:szCs w:val="22"/>
              </w:rPr>
            </w:pPr>
            <w:r w:rsidRPr="00AB0BD9">
              <w:rPr>
                <w:rFonts w:ascii="Gill Sans MT" w:hAnsi="Gill Sans MT"/>
                <w:i/>
                <w:iCs/>
                <w:sz w:val="22"/>
                <w:szCs w:val="22"/>
              </w:rPr>
              <w:t>a)</w:t>
            </w:r>
            <w:r>
              <w:rPr>
                <w:rFonts w:ascii="Gill Sans MT" w:hAnsi="Gill Sans MT"/>
                <w:i/>
                <w:iCs/>
                <w:sz w:val="22"/>
                <w:szCs w:val="22"/>
              </w:rPr>
              <w:t xml:space="preserve"> </w:t>
            </w:r>
          </w:p>
        </w:tc>
        <w:tc>
          <w:tcPr>
            <w:tcW w:w="1669" w:type="pct"/>
            <w:tcBorders>
              <w:top w:val="single" w:sz="4" w:space="0" w:color="A6A6A6" w:themeColor="background1" w:themeShade="A6"/>
              <w:bottom w:val="single" w:sz="4" w:space="0" w:color="A6A6A6" w:themeColor="background1" w:themeShade="A6"/>
            </w:tcBorders>
          </w:tcPr>
          <w:p w14:paraId="7AA6A3E7" w14:textId="6E308ABE" w:rsidR="00520194" w:rsidRPr="00AB0BD9" w:rsidRDefault="00520194" w:rsidP="00AB0BD9">
            <w:pPr>
              <w:jc w:val="both"/>
              <w:rPr>
                <w:rFonts w:ascii="Gill Sans MT" w:hAnsi="Gill Sans MT"/>
                <w:i/>
                <w:iCs/>
                <w:sz w:val="22"/>
                <w:szCs w:val="22"/>
              </w:rPr>
            </w:pPr>
          </w:p>
        </w:tc>
        <w:tc>
          <w:tcPr>
            <w:tcW w:w="539" w:type="pct"/>
            <w:tcBorders>
              <w:top w:val="single" w:sz="4" w:space="0" w:color="A6A6A6" w:themeColor="background1" w:themeShade="A6"/>
              <w:bottom w:val="single" w:sz="4" w:space="0" w:color="A6A6A6" w:themeColor="background1" w:themeShade="A6"/>
            </w:tcBorders>
          </w:tcPr>
          <w:p w14:paraId="65EAD019" w14:textId="77777777" w:rsidR="00520194" w:rsidRPr="00806E2D" w:rsidRDefault="00520194" w:rsidP="00672453">
            <w:pPr>
              <w:jc w:val="both"/>
              <w:rPr>
                <w:rFonts w:ascii="Gill Sans MT" w:hAnsi="Gill Sans MT"/>
                <w:i/>
                <w:sz w:val="22"/>
                <w:szCs w:val="22"/>
              </w:rPr>
            </w:pPr>
          </w:p>
        </w:tc>
        <w:tc>
          <w:tcPr>
            <w:tcW w:w="499" w:type="pct"/>
            <w:tcBorders>
              <w:top w:val="single" w:sz="4" w:space="0" w:color="A6A6A6" w:themeColor="background1" w:themeShade="A6"/>
              <w:bottom w:val="single" w:sz="4" w:space="0" w:color="A6A6A6" w:themeColor="background1" w:themeShade="A6"/>
            </w:tcBorders>
          </w:tcPr>
          <w:p w14:paraId="781FC413" w14:textId="77777777" w:rsidR="00520194" w:rsidRPr="00806E2D" w:rsidRDefault="00520194" w:rsidP="00672453">
            <w:pPr>
              <w:jc w:val="both"/>
              <w:rPr>
                <w:rFonts w:ascii="Gill Sans MT" w:hAnsi="Gill Sans MT"/>
                <w:i/>
                <w:sz w:val="22"/>
                <w:szCs w:val="22"/>
              </w:rPr>
            </w:pPr>
          </w:p>
        </w:tc>
        <w:tc>
          <w:tcPr>
            <w:tcW w:w="542" w:type="pct"/>
            <w:tcBorders>
              <w:top w:val="single" w:sz="4" w:space="0" w:color="A6A6A6" w:themeColor="background1" w:themeShade="A6"/>
              <w:bottom w:val="single" w:sz="4" w:space="0" w:color="A6A6A6" w:themeColor="background1" w:themeShade="A6"/>
            </w:tcBorders>
          </w:tcPr>
          <w:p w14:paraId="6F3D9755" w14:textId="2B09325B" w:rsidR="00520194" w:rsidRPr="00806E2D" w:rsidRDefault="00520194" w:rsidP="00672453">
            <w:pPr>
              <w:jc w:val="both"/>
              <w:rPr>
                <w:rFonts w:ascii="Gill Sans MT" w:hAnsi="Gill Sans MT"/>
                <w:i/>
                <w:sz w:val="22"/>
                <w:szCs w:val="22"/>
              </w:rPr>
            </w:pPr>
          </w:p>
        </w:tc>
      </w:tr>
      <w:tr w:rsidR="00520194" w:rsidRPr="00806E2D" w14:paraId="4B392C64" w14:textId="28E382A7" w:rsidTr="00E3263B">
        <w:trPr>
          <w:trHeight w:val="305"/>
        </w:trPr>
        <w:tc>
          <w:tcPr>
            <w:tcW w:w="320" w:type="pct"/>
            <w:tcBorders>
              <w:top w:val="single" w:sz="4" w:space="0" w:color="A6A6A6" w:themeColor="background1" w:themeShade="A6"/>
              <w:bottom w:val="single" w:sz="4" w:space="0" w:color="A6A6A6" w:themeColor="background1" w:themeShade="A6"/>
            </w:tcBorders>
            <w:noWrap/>
          </w:tcPr>
          <w:p w14:paraId="57BE34FE" w14:textId="77777777" w:rsidR="00520194" w:rsidRDefault="00520194" w:rsidP="00672453">
            <w:pPr>
              <w:jc w:val="both"/>
              <w:rPr>
                <w:rFonts w:ascii="Gill Sans MT" w:hAnsi="Gill Sans MT"/>
                <w:b/>
                <w:i/>
                <w:sz w:val="22"/>
                <w:szCs w:val="22"/>
              </w:rPr>
            </w:pPr>
          </w:p>
        </w:tc>
        <w:tc>
          <w:tcPr>
            <w:tcW w:w="1430" w:type="pct"/>
            <w:tcBorders>
              <w:top w:val="single" w:sz="4" w:space="0" w:color="A6A6A6" w:themeColor="background1" w:themeShade="A6"/>
            </w:tcBorders>
          </w:tcPr>
          <w:p w14:paraId="37310423" w14:textId="46536C82" w:rsidR="00520194" w:rsidRPr="00AB0BD9" w:rsidRDefault="00520194" w:rsidP="00672453">
            <w:pPr>
              <w:jc w:val="both"/>
              <w:rPr>
                <w:rFonts w:ascii="Gill Sans MT" w:hAnsi="Gill Sans MT"/>
                <w:i/>
                <w:iCs/>
                <w:sz w:val="22"/>
                <w:szCs w:val="22"/>
              </w:rPr>
            </w:pPr>
            <w:r>
              <w:rPr>
                <w:rFonts w:ascii="Gill Sans MT" w:hAnsi="Gill Sans MT"/>
                <w:i/>
                <w:iCs/>
                <w:sz w:val="22"/>
                <w:szCs w:val="22"/>
              </w:rPr>
              <w:t>b)</w:t>
            </w:r>
          </w:p>
        </w:tc>
        <w:tc>
          <w:tcPr>
            <w:tcW w:w="1669" w:type="pct"/>
            <w:tcBorders>
              <w:top w:val="single" w:sz="4" w:space="0" w:color="A6A6A6" w:themeColor="background1" w:themeShade="A6"/>
            </w:tcBorders>
          </w:tcPr>
          <w:p w14:paraId="3703CCEA" w14:textId="46E841F4" w:rsidR="00520194" w:rsidRPr="00AB0BD9" w:rsidRDefault="00520194" w:rsidP="00842836">
            <w:pPr>
              <w:jc w:val="both"/>
              <w:rPr>
                <w:rFonts w:ascii="Gill Sans MT" w:hAnsi="Gill Sans MT"/>
                <w:i/>
                <w:iCs/>
                <w:sz w:val="22"/>
                <w:szCs w:val="22"/>
              </w:rPr>
            </w:pPr>
          </w:p>
        </w:tc>
        <w:tc>
          <w:tcPr>
            <w:tcW w:w="539" w:type="pct"/>
            <w:tcBorders>
              <w:top w:val="single" w:sz="4" w:space="0" w:color="A6A6A6" w:themeColor="background1" w:themeShade="A6"/>
              <w:bottom w:val="single" w:sz="4" w:space="0" w:color="A6A6A6" w:themeColor="background1" w:themeShade="A6"/>
            </w:tcBorders>
          </w:tcPr>
          <w:p w14:paraId="27D90247" w14:textId="77777777" w:rsidR="00520194" w:rsidRPr="00806E2D" w:rsidRDefault="00520194" w:rsidP="00672453">
            <w:pPr>
              <w:jc w:val="both"/>
              <w:rPr>
                <w:rFonts w:ascii="Gill Sans MT" w:hAnsi="Gill Sans MT"/>
                <w:i/>
                <w:sz w:val="22"/>
                <w:szCs w:val="22"/>
              </w:rPr>
            </w:pPr>
          </w:p>
        </w:tc>
        <w:tc>
          <w:tcPr>
            <w:tcW w:w="499" w:type="pct"/>
            <w:tcBorders>
              <w:top w:val="single" w:sz="4" w:space="0" w:color="A6A6A6" w:themeColor="background1" w:themeShade="A6"/>
              <w:bottom w:val="single" w:sz="4" w:space="0" w:color="A6A6A6" w:themeColor="background1" w:themeShade="A6"/>
            </w:tcBorders>
          </w:tcPr>
          <w:p w14:paraId="4B824CFC" w14:textId="77777777" w:rsidR="00520194" w:rsidRPr="00806E2D" w:rsidRDefault="00520194" w:rsidP="00672453">
            <w:pPr>
              <w:jc w:val="both"/>
              <w:rPr>
                <w:rFonts w:ascii="Gill Sans MT" w:hAnsi="Gill Sans MT"/>
                <w:i/>
                <w:sz w:val="22"/>
                <w:szCs w:val="22"/>
              </w:rPr>
            </w:pPr>
          </w:p>
        </w:tc>
        <w:tc>
          <w:tcPr>
            <w:tcW w:w="542" w:type="pct"/>
            <w:tcBorders>
              <w:top w:val="single" w:sz="4" w:space="0" w:color="A6A6A6" w:themeColor="background1" w:themeShade="A6"/>
              <w:bottom w:val="single" w:sz="4" w:space="0" w:color="A6A6A6" w:themeColor="background1" w:themeShade="A6"/>
            </w:tcBorders>
          </w:tcPr>
          <w:p w14:paraId="3B18145D" w14:textId="40F19E6A" w:rsidR="00520194" w:rsidRPr="00806E2D" w:rsidRDefault="00520194" w:rsidP="00672453">
            <w:pPr>
              <w:jc w:val="both"/>
              <w:rPr>
                <w:rFonts w:ascii="Gill Sans MT" w:hAnsi="Gill Sans MT"/>
                <w:i/>
                <w:sz w:val="22"/>
                <w:szCs w:val="22"/>
              </w:rPr>
            </w:pPr>
          </w:p>
        </w:tc>
      </w:tr>
      <w:tr w:rsidR="00520194" w:rsidRPr="00806E2D" w14:paraId="1F28E84A" w14:textId="25D20981" w:rsidTr="00E3263B">
        <w:trPr>
          <w:trHeight w:val="305"/>
        </w:trPr>
        <w:tc>
          <w:tcPr>
            <w:tcW w:w="320" w:type="pct"/>
            <w:tcBorders>
              <w:top w:val="single" w:sz="4" w:space="0" w:color="A6A6A6" w:themeColor="background1" w:themeShade="A6"/>
              <w:bottom w:val="single" w:sz="4" w:space="0" w:color="A6A6A6" w:themeColor="background1" w:themeShade="A6"/>
            </w:tcBorders>
            <w:noWrap/>
          </w:tcPr>
          <w:p w14:paraId="783FE54C" w14:textId="77777777" w:rsidR="00520194" w:rsidRDefault="00520194" w:rsidP="00661410">
            <w:pPr>
              <w:jc w:val="both"/>
              <w:rPr>
                <w:rFonts w:ascii="Gill Sans MT" w:hAnsi="Gill Sans MT"/>
                <w:b/>
                <w:i/>
                <w:sz w:val="22"/>
                <w:szCs w:val="22"/>
              </w:rPr>
            </w:pPr>
          </w:p>
        </w:tc>
        <w:tc>
          <w:tcPr>
            <w:tcW w:w="1430" w:type="pct"/>
            <w:tcBorders>
              <w:bottom w:val="single" w:sz="4" w:space="0" w:color="A6A6A6" w:themeColor="background1" w:themeShade="A6"/>
            </w:tcBorders>
          </w:tcPr>
          <w:p w14:paraId="7E2CEB0D" w14:textId="544899A4" w:rsidR="00520194" w:rsidRPr="00AB0BD9" w:rsidRDefault="00520194" w:rsidP="00661410">
            <w:pPr>
              <w:jc w:val="both"/>
              <w:rPr>
                <w:rFonts w:ascii="Gill Sans MT" w:hAnsi="Gill Sans MT"/>
                <w:i/>
                <w:iCs/>
                <w:sz w:val="22"/>
                <w:szCs w:val="22"/>
              </w:rPr>
            </w:pPr>
            <w:r>
              <w:rPr>
                <w:rFonts w:ascii="Gill Sans MT" w:hAnsi="Gill Sans MT"/>
                <w:i/>
                <w:iCs/>
                <w:sz w:val="22"/>
                <w:szCs w:val="22"/>
              </w:rPr>
              <w:t>c)</w:t>
            </w:r>
          </w:p>
        </w:tc>
        <w:tc>
          <w:tcPr>
            <w:tcW w:w="1669" w:type="pct"/>
            <w:tcBorders>
              <w:bottom w:val="single" w:sz="4" w:space="0" w:color="A6A6A6" w:themeColor="background1" w:themeShade="A6"/>
            </w:tcBorders>
          </w:tcPr>
          <w:p w14:paraId="464C95F0" w14:textId="1C1C210F" w:rsidR="00520194" w:rsidRPr="00AB0BD9" w:rsidRDefault="00520194" w:rsidP="00661410">
            <w:pPr>
              <w:jc w:val="both"/>
              <w:rPr>
                <w:rFonts w:ascii="Gill Sans MT" w:hAnsi="Gill Sans MT"/>
                <w:i/>
                <w:iCs/>
                <w:sz w:val="22"/>
                <w:szCs w:val="22"/>
              </w:rPr>
            </w:pPr>
          </w:p>
        </w:tc>
        <w:tc>
          <w:tcPr>
            <w:tcW w:w="539" w:type="pct"/>
            <w:tcBorders>
              <w:top w:val="single" w:sz="4" w:space="0" w:color="A6A6A6" w:themeColor="background1" w:themeShade="A6"/>
              <w:bottom w:val="single" w:sz="4" w:space="0" w:color="A6A6A6" w:themeColor="background1" w:themeShade="A6"/>
            </w:tcBorders>
          </w:tcPr>
          <w:p w14:paraId="0320DF73" w14:textId="77777777" w:rsidR="00520194" w:rsidRPr="00806E2D" w:rsidRDefault="00520194" w:rsidP="00661410">
            <w:pPr>
              <w:jc w:val="both"/>
              <w:rPr>
                <w:rFonts w:ascii="Gill Sans MT" w:hAnsi="Gill Sans MT"/>
                <w:i/>
                <w:sz w:val="22"/>
                <w:szCs w:val="22"/>
              </w:rPr>
            </w:pPr>
          </w:p>
        </w:tc>
        <w:tc>
          <w:tcPr>
            <w:tcW w:w="499" w:type="pct"/>
            <w:tcBorders>
              <w:top w:val="single" w:sz="4" w:space="0" w:color="A6A6A6" w:themeColor="background1" w:themeShade="A6"/>
              <w:bottom w:val="single" w:sz="4" w:space="0" w:color="A6A6A6" w:themeColor="background1" w:themeShade="A6"/>
            </w:tcBorders>
          </w:tcPr>
          <w:p w14:paraId="307E0DE5" w14:textId="77777777" w:rsidR="00520194" w:rsidRPr="00806E2D" w:rsidRDefault="00520194" w:rsidP="00661410">
            <w:pPr>
              <w:jc w:val="both"/>
              <w:rPr>
                <w:rFonts w:ascii="Gill Sans MT" w:hAnsi="Gill Sans MT"/>
                <w:i/>
                <w:sz w:val="22"/>
                <w:szCs w:val="22"/>
              </w:rPr>
            </w:pPr>
          </w:p>
        </w:tc>
        <w:tc>
          <w:tcPr>
            <w:tcW w:w="542" w:type="pct"/>
            <w:tcBorders>
              <w:top w:val="single" w:sz="4" w:space="0" w:color="A6A6A6" w:themeColor="background1" w:themeShade="A6"/>
              <w:bottom w:val="single" w:sz="4" w:space="0" w:color="A6A6A6" w:themeColor="background1" w:themeShade="A6"/>
            </w:tcBorders>
          </w:tcPr>
          <w:p w14:paraId="05C36BEA" w14:textId="772440A7" w:rsidR="00520194" w:rsidRPr="00806E2D" w:rsidRDefault="00520194" w:rsidP="00661410">
            <w:pPr>
              <w:jc w:val="both"/>
              <w:rPr>
                <w:rFonts w:ascii="Gill Sans MT" w:hAnsi="Gill Sans MT"/>
                <w:i/>
                <w:sz w:val="22"/>
                <w:szCs w:val="22"/>
              </w:rPr>
            </w:pPr>
          </w:p>
        </w:tc>
      </w:tr>
      <w:tr w:rsidR="00520194" w:rsidRPr="00806E2D" w14:paraId="6923E60C" w14:textId="1BBE8908" w:rsidTr="00E3263B">
        <w:trPr>
          <w:trHeight w:val="305"/>
        </w:trPr>
        <w:tc>
          <w:tcPr>
            <w:tcW w:w="320" w:type="pct"/>
            <w:tcBorders>
              <w:top w:val="single" w:sz="4" w:space="0" w:color="A6A6A6" w:themeColor="background1" w:themeShade="A6"/>
              <w:bottom w:val="single" w:sz="4" w:space="0" w:color="auto"/>
            </w:tcBorders>
            <w:noWrap/>
          </w:tcPr>
          <w:p w14:paraId="206DB986" w14:textId="77777777" w:rsidR="00520194" w:rsidRDefault="00520194" w:rsidP="00661410">
            <w:pPr>
              <w:jc w:val="both"/>
              <w:rPr>
                <w:rFonts w:ascii="Gill Sans MT" w:hAnsi="Gill Sans MT"/>
                <w:b/>
                <w:i/>
                <w:sz w:val="22"/>
                <w:szCs w:val="22"/>
              </w:rPr>
            </w:pPr>
          </w:p>
        </w:tc>
        <w:tc>
          <w:tcPr>
            <w:tcW w:w="1430" w:type="pct"/>
            <w:tcBorders>
              <w:top w:val="single" w:sz="4" w:space="0" w:color="A6A6A6" w:themeColor="background1" w:themeShade="A6"/>
              <w:bottom w:val="single" w:sz="4" w:space="0" w:color="auto"/>
            </w:tcBorders>
          </w:tcPr>
          <w:p w14:paraId="65D48015" w14:textId="77777777" w:rsidR="00520194" w:rsidRPr="007555CC" w:rsidRDefault="00520194" w:rsidP="00661410">
            <w:pPr>
              <w:jc w:val="both"/>
              <w:rPr>
                <w:rFonts w:ascii="Gill Sans MT" w:hAnsi="Gill Sans MT"/>
                <w:i/>
                <w:iCs/>
                <w:sz w:val="22"/>
                <w:szCs w:val="22"/>
              </w:rPr>
            </w:pPr>
            <w:r>
              <w:rPr>
                <w:rFonts w:ascii="Gill Sans MT" w:hAnsi="Gill Sans MT"/>
                <w:i/>
                <w:iCs/>
                <w:sz w:val="22"/>
                <w:szCs w:val="22"/>
              </w:rPr>
              <w:t xml:space="preserve">Sub Total </w:t>
            </w:r>
          </w:p>
        </w:tc>
        <w:tc>
          <w:tcPr>
            <w:tcW w:w="1669" w:type="pct"/>
            <w:tcBorders>
              <w:top w:val="single" w:sz="4" w:space="0" w:color="A6A6A6" w:themeColor="background1" w:themeShade="A6"/>
              <w:bottom w:val="single" w:sz="4" w:space="0" w:color="auto"/>
            </w:tcBorders>
          </w:tcPr>
          <w:p w14:paraId="2C730639" w14:textId="4669D9C7" w:rsidR="00520194" w:rsidRPr="007555CC" w:rsidRDefault="00520194" w:rsidP="00661410">
            <w:pPr>
              <w:jc w:val="both"/>
              <w:rPr>
                <w:rFonts w:ascii="Gill Sans MT" w:hAnsi="Gill Sans MT"/>
                <w:i/>
                <w:iCs/>
                <w:sz w:val="22"/>
                <w:szCs w:val="22"/>
              </w:rPr>
            </w:pPr>
          </w:p>
        </w:tc>
        <w:tc>
          <w:tcPr>
            <w:tcW w:w="539" w:type="pct"/>
            <w:tcBorders>
              <w:top w:val="single" w:sz="4" w:space="0" w:color="A6A6A6" w:themeColor="background1" w:themeShade="A6"/>
              <w:bottom w:val="single" w:sz="4" w:space="0" w:color="auto"/>
            </w:tcBorders>
          </w:tcPr>
          <w:p w14:paraId="53C2898E" w14:textId="77777777" w:rsidR="00520194" w:rsidRPr="00806E2D" w:rsidRDefault="00520194" w:rsidP="00661410">
            <w:pPr>
              <w:jc w:val="both"/>
              <w:rPr>
                <w:rFonts w:ascii="Gill Sans MT" w:hAnsi="Gill Sans MT"/>
                <w:i/>
                <w:sz w:val="22"/>
                <w:szCs w:val="22"/>
              </w:rPr>
            </w:pPr>
          </w:p>
        </w:tc>
        <w:tc>
          <w:tcPr>
            <w:tcW w:w="499" w:type="pct"/>
            <w:tcBorders>
              <w:top w:val="single" w:sz="4" w:space="0" w:color="A6A6A6" w:themeColor="background1" w:themeShade="A6"/>
              <w:bottom w:val="single" w:sz="4" w:space="0" w:color="auto"/>
            </w:tcBorders>
          </w:tcPr>
          <w:p w14:paraId="4A1F54BB" w14:textId="77777777" w:rsidR="00520194" w:rsidRPr="00806E2D" w:rsidRDefault="00520194" w:rsidP="00661410">
            <w:pPr>
              <w:jc w:val="both"/>
              <w:rPr>
                <w:rFonts w:ascii="Gill Sans MT" w:hAnsi="Gill Sans MT"/>
                <w:i/>
                <w:sz w:val="22"/>
                <w:szCs w:val="22"/>
              </w:rPr>
            </w:pPr>
          </w:p>
        </w:tc>
        <w:tc>
          <w:tcPr>
            <w:tcW w:w="542" w:type="pct"/>
            <w:tcBorders>
              <w:top w:val="single" w:sz="4" w:space="0" w:color="A6A6A6" w:themeColor="background1" w:themeShade="A6"/>
              <w:bottom w:val="single" w:sz="4" w:space="0" w:color="auto"/>
            </w:tcBorders>
          </w:tcPr>
          <w:p w14:paraId="779BB246" w14:textId="286B2F49" w:rsidR="00520194" w:rsidRPr="00806E2D" w:rsidRDefault="00520194" w:rsidP="00661410">
            <w:pPr>
              <w:jc w:val="both"/>
              <w:rPr>
                <w:rFonts w:ascii="Gill Sans MT" w:hAnsi="Gill Sans MT"/>
                <w:i/>
                <w:sz w:val="22"/>
                <w:szCs w:val="22"/>
              </w:rPr>
            </w:pPr>
          </w:p>
        </w:tc>
      </w:tr>
      <w:tr w:rsidR="00E3263B" w:rsidRPr="00806E2D" w14:paraId="074DBED7" w14:textId="77777777" w:rsidTr="00E3263B">
        <w:trPr>
          <w:trHeight w:val="288"/>
        </w:trPr>
        <w:tc>
          <w:tcPr>
            <w:tcW w:w="320" w:type="pct"/>
            <w:tcBorders>
              <w:top w:val="single" w:sz="4" w:space="0" w:color="auto"/>
            </w:tcBorders>
            <w:noWrap/>
          </w:tcPr>
          <w:p w14:paraId="6EFD8DC7" w14:textId="2DF14DF2" w:rsidR="00E3263B" w:rsidRPr="00806E2D" w:rsidRDefault="00E3263B" w:rsidP="00661410">
            <w:pPr>
              <w:jc w:val="both"/>
              <w:rPr>
                <w:rFonts w:ascii="Gill Sans MT" w:hAnsi="Gill Sans MT"/>
                <w:i/>
                <w:sz w:val="22"/>
                <w:szCs w:val="22"/>
              </w:rPr>
            </w:pPr>
            <w:r>
              <w:rPr>
                <w:rFonts w:ascii="Gill Sans MT" w:hAnsi="Gill Sans MT"/>
                <w:i/>
                <w:sz w:val="22"/>
                <w:szCs w:val="22"/>
              </w:rPr>
              <w:t>5.</w:t>
            </w:r>
          </w:p>
        </w:tc>
        <w:tc>
          <w:tcPr>
            <w:tcW w:w="1430" w:type="pct"/>
            <w:tcBorders>
              <w:top w:val="single" w:sz="4" w:space="0" w:color="auto"/>
            </w:tcBorders>
          </w:tcPr>
          <w:p w14:paraId="1034ED74" w14:textId="77777777" w:rsidR="00E3263B" w:rsidRPr="00806E2D" w:rsidRDefault="00E3263B" w:rsidP="00661410">
            <w:pPr>
              <w:jc w:val="both"/>
              <w:rPr>
                <w:rFonts w:ascii="Gill Sans MT" w:hAnsi="Gill Sans MT"/>
                <w:i/>
                <w:iCs/>
                <w:sz w:val="22"/>
                <w:szCs w:val="22"/>
              </w:rPr>
            </w:pPr>
          </w:p>
        </w:tc>
        <w:tc>
          <w:tcPr>
            <w:tcW w:w="1669" w:type="pct"/>
            <w:tcBorders>
              <w:top w:val="single" w:sz="4" w:space="0" w:color="auto"/>
            </w:tcBorders>
            <w:noWrap/>
          </w:tcPr>
          <w:p w14:paraId="59862CD1" w14:textId="77777777" w:rsidR="00E3263B" w:rsidRPr="00806E2D" w:rsidRDefault="00E3263B" w:rsidP="00661410">
            <w:pPr>
              <w:jc w:val="both"/>
              <w:rPr>
                <w:rFonts w:ascii="Gill Sans MT" w:hAnsi="Gill Sans MT"/>
                <w:i/>
                <w:iCs/>
                <w:sz w:val="22"/>
                <w:szCs w:val="22"/>
              </w:rPr>
            </w:pPr>
          </w:p>
        </w:tc>
        <w:tc>
          <w:tcPr>
            <w:tcW w:w="539" w:type="pct"/>
            <w:tcBorders>
              <w:top w:val="single" w:sz="4" w:space="0" w:color="auto"/>
            </w:tcBorders>
            <w:noWrap/>
          </w:tcPr>
          <w:p w14:paraId="0B72382D" w14:textId="77777777" w:rsidR="00E3263B" w:rsidRPr="00806E2D" w:rsidRDefault="00E3263B" w:rsidP="00661410">
            <w:pPr>
              <w:jc w:val="both"/>
              <w:rPr>
                <w:rFonts w:ascii="Gill Sans MT" w:hAnsi="Gill Sans MT"/>
                <w:i/>
                <w:iCs/>
                <w:sz w:val="22"/>
                <w:szCs w:val="22"/>
              </w:rPr>
            </w:pPr>
          </w:p>
        </w:tc>
        <w:tc>
          <w:tcPr>
            <w:tcW w:w="499" w:type="pct"/>
            <w:tcBorders>
              <w:top w:val="single" w:sz="4" w:space="0" w:color="auto"/>
            </w:tcBorders>
          </w:tcPr>
          <w:p w14:paraId="37E1DF8E" w14:textId="77777777" w:rsidR="00E3263B" w:rsidRPr="00806E2D" w:rsidRDefault="00E3263B" w:rsidP="00661410">
            <w:pPr>
              <w:jc w:val="both"/>
              <w:rPr>
                <w:rFonts w:ascii="Gill Sans MT" w:hAnsi="Gill Sans MT"/>
                <w:i/>
                <w:iCs/>
                <w:sz w:val="22"/>
                <w:szCs w:val="22"/>
              </w:rPr>
            </w:pPr>
          </w:p>
        </w:tc>
        <w:tc>
          <w:tcPr>
            <w:tcW w:w="542" w:type="pct"/>
            <w:tcBorders>
              <w:top w:val="single" w:sz="4" w:space="0" w:color="auto"/>
            </w:tcBorders>
          </w:tcPr>
          <w:p w14:paraId="6F4A0FD1" w14:textId="77777777" w:rsidR="00E3263B" w:rsidRPr="00806E2D" w:rsidRDefault="00E3263B" w:rsidP="00661410">
            <w:pPr>
              <w:jc w:val="both"/>
              <w:rPr>
                <w:rFonts w:ascii="Gill Sans MT" w:hAnsi="Gill Sans MT"/>
                <w:i/>
                <w:iCs/>
                <w:sz w:val="22"/>
                <w:szCs w:val="22"/>
              </w:rPr>
            </w:pPr>
          </w:p>
        </w:tc>
      </w:tr>
      <w:tr w:rsidR="00520194" w:rsidRPr="00806E2D" w14:paraId="59F7E3CE" w14:textId="544A4287" w:rsidTr="00E3263B">
        <w:trPr>
          <w:trHeight w:val="288"/>
        </w:trPr>
        <w:tc>
          <w:tcPr>
            <w:tcW w:w="320" w:type="pct"/>
            <w:noWrap/>
            <w:hideMark/>
          </w:tcPr>
          <w:p w14:paraId="1BB7101D" w14:textId="77777777" w:rsidR="00520194" w:rsidRPr="00806E2D" w:rsidRDefault="00520194" w:rsidP="00661410">
            <w:pPr>
              <w:jc w:val="both"/>
              <w:rPr>
                <w:rFonts w:ascii="Gill Sans MT" w:hAnsi="Gill Sans MT"/>
                <w:i/>
                <w:sz w:val="22"/>
                <w:szCs w:val="22"/>
              </w:rPr>
            </w:pPr>
            <w:r w:rsidRPr="00806E2D">
              <w:rPr>
                <w:rFonts w:ascii="Gill Sans MT" w:hAnsi="Gill Sans MT"/>
                <w:i/>
                <w:sz w:val="22"/>
                <w:szCs w:val="22"/>
              </w:rPr>
              <w:t> </w:t>
            </w:r>
          </w:p>
        </w:tc>
        <w:tc>
          <w:tcPr>
            <w:tcW w:w="1430" w:type="pct"/>
            <w:hideMark/>
          </w:tcPr>
          <w:p w14:paraId="58F1FB1B" w14:textId="77777777" w:rsidR="00520194" w:rsidRPr="00806E2D" w:rsidRDefault="00520194" w:rsidP="00661410">
            <w:pPr>
              <w:jc w:val="both"/>
              <w:rPr>
                <w:rFonts w:ascii="Gill Sans MT" w:hAnsi="Gill Sans MT"/>
                <w:i/>
                <w:iCs/>
                <w:sz w:val="22"/>
                <w:szCs w:val="22"/>
              </w:rPr>
            </w:pPr>
            <w:r w:rsidRPr="00806E2D">
              <w:rPr>
                <w:rFonts w:ascii="Gill Sans MT" w:hAnsi="Gill Sans MT"/>
                <w:i/>
                <w:iCs/>
                <w:sz w:val="22"/>
                <w:szCs w:val="22"/>
              </w:rPr>
              <w:t>a)</w:t>
            </w:r>
          </w:p>
        </w:tc>
        <w:tc>
          <w:tcPr>
            <w:tcW w:w="1669" w:type="pct"/>
            <w:noWrap/>
            <w:hideMark/>
          </w:tcPr>
          <w:p w14:paraId="563B1B17" w14:textId="77777777" w:rsidR="00520194" w:rsidRPr="00806E2D" w:rsidRDefault="00520194" w:rsidP="00661410">
            <w:pPr>
              <w:jc w:val="both"/>
              <w:rPr>
                <w:rFonts w:ascii="Gill Sans MT" w:hAnsi="Gill Sans MT"/>
                <w:i/>
                <w:iCs/>
                <w:sz w:val="22"/>
                <w:szCs w:val="22"/>
              </w:rPr>
            </w:pPr>
            <w:r w:rsidRPr="00806E2D">
              <w:rPr>
                <w:rFonts w:ascii="Gill Sans MT" w:hAnsi="Gill Sans MT"/>
                <w:i/>
                <w:iCs/>
                <w:sz w:val="22"/>
                <w:szCs w:val="22"/>
              </w:rPr>
              <w:t> </w:t>
            </w:r>
          </w:p>
        </w:tc>
        <w:tc>
          <w:tcPr>
            <w:tcW w:w="539" w:type="pct"/>
            <w:noWrap/>
            <w:hideMark/>
          </w:tcPr>
          <w:p w14:paraId="348B2ADB" w14:textId="77777777" w:rsidR="00520194" w:rsidRPr="00806E2D" w:rsidRDefault="00520194" w:rsidP="00661410">
            <w:pPr>
              <w:jc w:val="both"/>
              <w:rPr>
                <w:rFonts w:ascii="Gill Sans MT" w:hAnsi="Gill Sans MT"/>
                <w:i/>
                <w:iCs/>
                <w:sz w:val="22"/>
                <w:szCs w:val="22"/>
              </w:rPr>
            </w:pPr>
            <w:r w:rsidRPr="00806E2D">
              <w:rPr>
                <w:rFonts w:ascii="Gill Sans MT" w:hAnsi="Gill Sans MT"/>
                <w:i/>
                <w:iCs/>
                <w:sz w:val="22"/>
                <w:szCs w:val="22"/>
              </w:rPr>
              <w:t> </w:t>
            </w:r>
          </w:p>
        </w:tc>
        <w:tc>
          <w:tcPr>
            <w:tcW w:w="499" w:type="pct"/>
          </w:tcPr>
          <w:p w14:paraId="37DF57AD" w14:textId="77777777" w:rsidR="00520194" w:rsidRPr="00806E2D" w:rsidRDefault="00520194" w:rsidP="00661410">
            <w:pPr>
              <w:jc w:val="both"/>
              <w:rPr>
                <w:rFonts w:ascii="Gill Sans MT" w:hAnsi="Gill Sans MT"/>
                <w:i/>
                <w:iCs/>
                <w:sz w:val="22"/>
                <w:szCs w:val="22"/>
              </w:rPr>
            </w:pPr>
          </w:p>
        </w:tc>
        <w:tc>
          <w:tcPr>
            <w:tcW w:w="542" w:type="pct"/>
          </w:tcPr>
          <w:p w14:paraId="3FE721C4" w14:textId="4025A576" w:rsidR="00520194" w:rsidRPr="00806E2D" w:rsidRDefault="00520194" w:rsidP="00661410">
            <w:pPr>
              <w:jc w:val="both"/>
              <w:rPr>
                <w:rFonts w:ascii="Gill Sans MT" w:hAnsi="Gill Sans MT"/>
                <w:i/>
                <w:iCs/>
                <w:sz w:val="22"/>
                <w:szCs w:val="22"/>
              </w:rPr>
            </w:pPr>
          </w:p>
        </w:tc>
      </w:tr>
      <w:tr w:rsidR="00520194" w:rsidRPr="00806E2D" w14:paraId="486C3069" w14:textId="2107252F" w:rsidTr="00E3263B">
        <w:trPr>
          <w:trHeight w:val="288"/>
        </w:trPr>
        <w:tc>
          <w:tcPr>
            <w:tcW w:w="320" w:type="pct"/>
            <w:noWrap/>
            <w:hideMark/>
          </w:tcPr>
          <w:p w14:paraId="15EB4448" w14:textId="77777777" w:rsidR="00520194" w:rsidRPr="00806E2D" w:rsidRDefault="00520194" w:rsidP="00661410">
            <w:pPr>
              <w:jc w:val="both"/>
              <w:rPr>
                <w:rFonts w:ascii="Gill Sans MT" w:hAnsi="Gill Sans MT"/>
                <w:i/>
                <w:sz w:val="22"/>
                <w:szCs w:val="22"/>
              </w:rPr>
            </w:pPr>
            <w:r w:rsidRPr="00806E2D">
              <w:rPr>
                <w:rFonts w:ascii="Gill Sans MT" w:hAnsi="Gill Sans MT"/>
                <w:i/>
                <w:sz w:val="22"/>
                <w:szCs w:val="22"/>
              </w:rPr>
              <w:t> </w:t>
            </w:r>
          </w:p>
        </w:tc>
        <w:tc>
          <w:tcPr>
            <w:tcW w:w="1430" w:type="pct"/>
            <w:hideMark/>
          </w:tcPr>
          <w:p w14:paraId="7DA74DF4" w14:textId="77777777" w:rsidR="00520194" w:rsidRPr="00806E2D" w:rsidRDefault="00520194" w:rsidP="00661410">
            <w:pPr>
              <w:jc w:val="both"/>
              <w:rPr>
                <w:rFonts w:ascii="Gill Sans MT" w:hAnsi="Gill Sans MT"/>
                <w:i/>
                <w:iCs/>
                <w:sz w:val="22"/>
                <w:szCs w:val="22"/>
              </w:rPr>
            </w:pPr>
            <w:r w:rsidRPr="00806E2D">
              <w:rPr>
                <w:rFonts w:ascii="Gill Sans MT" w:hAnsi="Gill Sans MT"/>
                <w:i/>
                <w:iCs/>
                <w:sz w:val="22"/>
                <w:szCs w:val="22"/>
              </w:rPr>
              <w:t>b)</w:t>
            </w:r>
          </w:p>
        </w:tc>
        <w:tc>
          <w:tcPr>
            <w:tcW w:w="1669" w:type="pct"/>
            <w:noWrap/>
            <w:hideMark/>
          </w:tcPr>
          <w:p w14:paraId="166674A4" w14:textId="77777777" w:rsidR="00520194" w:rsidRPr="00806E2D" w:rsidRDefault="00520194" w:rsidP="00661410">
            <w:pPr>
              <w:jc w:val="both"/>
              <w:rPr>
                <w:rFonts w:ascii="Gill Sans MT" w:hAnsi="Gill Sans MT"/>
                <w:i/>
                <w:iCs/>
                <w:sz w:val="22"/>
                <w:szCs w:val="22"/>
              </w:rPr>
            </w:pPr>
            <w:r w:rsidRPr="00806E2D">
              <w:rPr>
                <w:rFonts w:ascii="Gill Sans MT" w:hAnsi="Gill Sans MT"/>
                <w:i/>
                <w:iCs/>
                <w:sz w:val="22"/>
                <w:szCs w:val="22"/>
              </w:rPr>
              <w:t> </w:t>
            </w:r>
          </w:p>
        </w:tc>
        <w:tc>
          <w:tcPr>
            <w:tcW w:w="539" w:type="pct"/>
            <w:noWrap/>
            <w:hideMark/>
          </w:tcPr>
          <w:p w14:paraId="739579BD" w14:textId="77777777" w:rsidR="00520194" w:rsidRPr="00806E2D" w:rsidRDefault="00520194" w:rsidP="00661410">
            <w:pPr>
              <w:jc w:val="both"/>
              <w:rPr>
                <w:rFonts w:ascii="Gill Sans MT" w:hAnsi="Gill Sans MT"/>
                <w:i/>
                <w:iCs/>
                <w:sz w:val="22"/>
                <w:szCs w:val="22"/>
              </w:rPr>
            </w:pPr>
            <w:r w:rsidRPr="00806E2D">
              <w:rPr>
                <w:rFonts w:ascii="Gill Sans MT" w:hAnsi="Gill Sans MT"/>
                <w:i/>
                <w:iCs/>
                <w:sz w:val="22"/>
                <w:szCs w:val="22"/>
              </w:rPr>
              <w:t> </w:t>
            </w:r>
          </w:p>
        </w:tc>
        <w:tc>
          <w:tcPr>
            <w:tcW w:w="499" w:type="pct"/>
          </w:tcPr>
          <w:p w14:paraId="61B38B94" w14:textId="77777777" w:rsidR="00520194" w:rsidRPr="00806E2D" w:rsidRDefault="00520194" w:rsidP="00661410">
            <w:pPr>
              <w:jc w:val="both"/>
              <w:rPr>
                <w:rFonts w:ascii="Gill Sans MT" w:hAnsi="Gill Sans MT"/>
                <w:i/>
                <w:iCs/>
                <w:sz w:val="22"/>
                <w:szCs w:val="22"/>
              </w:rPr>
            </w:pPr>
          </w:p>
        </w:tc>
        <w:tc>
          <w:tcPr>
            <w:tcW w:w="542" w:type="pct"/>
          </w:tcPr>
          <w:p w14:paraId="2A2A52C5" w14:textId="403C4D06" w:rsidR="00520194" w:rsidRPr="00806E2D" w:rsidRDefault="00520194" w:rsidP="00661410">
            <w:pPr>
              <w:jc w:val="both"/>
              <w:rPr>
                <w:rFonts w:ascii="Gill Sans MT" w:hAnsi="Gill Sans MT"/>
                <w:i/>
                <w:iCs/>
                <w:sz w:val="22"/>
                <w:szCs w:val="22"/>
              </w:rPr>
            </w:pPr>
          </w:p>
        </w:tc>
      </w:tr>
      <w:tr w:rsidR="00520194" w:rsidRPr="00806E2D" w14:paraId="485D7D68" w14:textId="34B6091D" w:rsidTr="00E3263B">
        <w:trPr>
          <w:trHeight w:val="288"/>
        </w:trPr>
        <w:tc>
          <w:tcPr>
            <w:tcW w:w="320" w:type="pct"/>
            <w:noWrap/>
            <w:hideMark/>
          </w:tcPr>
          <w:p w14:paraId="798A0395" w14:textId="77777777" w:rsidR="00520194" w:rsidRPr="00806E2D" w:rsidRDefault="00520194" w:rsidP="00661410">
            <w:pPr>
              <w:jc w:val="both"/>
              <w:rPr>
                <w:rFonts w:ascii="Gill Sans MT" w:hAnsi="Gill Sans MT"/>
                <w:i/>
                <w:sz w:val="22"/>
                <w:szCs w:val="22"/>
              </w:rPr>
            </w:pPr>
            <w:r w:rsidRPr="00806E2D">
              <w:rPr>
                <w:rFonts w:ascii="Gill Sans MT" w:hAnsi="Gill Sans MT"/>
                <w:i/>
                <w:sz w:val="22"/>
                <w:szCs w:val="22"/>
              </w:rPr>
              <w:t> </w:t>
            </w:r>
          </w:p>
        </w:tc>
        <w:tc>
          <w:tcPr>
            <w:tcW w:w="1430" w:type="pct"/>
            <w:hideMark/>
          </w:tcPr>
          <w:p w14:paraId="3EB86A5C" w14:textId="77777777" w:rsidR="00520194" w:rsidRPr="00806E2D" w:rsidRDefault="00520194" w:rsidP="00661410">
            <w:pPr>
              <w:jc w:val="both"/>
              <w:rPr>
                <w:rFonts w:ascii="Gill Sans MT" w:hAnsi="Gill Sans MT"/>
                <w:i/>
                <w:iCs/>
                <w:sz w:val="22"/>
                <w:szCs w:val="22"/>
              </w:rPr>
            </w:pPr>
            <w:r w:rsidRPr="00806E2D">
              <w:rPr>
                <w:rFonts w:ascii="Gill Sans MT" w:hAnsi="Gill Sans MT"/>
                <w:i/>
                <w:iCs/>
                <w:sz w:val="22"/>
                <w:szCs w:val="22"/>
              </w:rPr>
              <w:t>c)</w:t>
            </w:r>
          </w:p>
        </w:tc>
        <w:tc>
          <w:tcPr>
            <w:tcW w:w="1669" w:type="pct"/>
            <w:noWrap/>
            <w:hideMark/>
          </w:tcPr>
          <w:p w14:paraId="43D50F62" w14:textId="77777777" w:rsidR="00520194" w:rsidRPr="00806E2D" w:rsidRDefault="00520194" w:rsidP="00661410">
            <w:pPr>
              <w:jc w:val="both"/>
              <w:rPr>
                <w:rFonts w:ascii="Gill Sans MT" w:hAnsi="Gill Sans MT"/>
                <w:i/>
                <w:iCs/>
                <w:sz w:val="22"/>
                <w:szCs w:val="22"/>
              </w:rPr>
            </w:pPr>
            <w:r w:rsidRPr="00806E2D">
              <w:rPr>
                <w:rFonts w:ascii="Gill Sans MT" w:hAnsi="Gill Sans MT"/>
                <w:i/>
                <w:iCs/>
                <w:sz w:val="22"/>
                <w:szCs w:val="22"/>
              </w:rPr>
              <w:t> </w:t>
            </w:r>
          </w:p>
        </w:tc>
        <w:tc>
          <w:tcPr>
            <w:tcW w:w="539" w:type="pct"/>
            <w:noWrap/>
            <w:hideMark/>
          </w:tcPr>
          <w:p w14:paraId="5FBBF2C6" w14:textId="77777777" w:rsidR="00520194" w:rsidRPr="00806E2D" w:rsidRDefault="00520194" w:rsidP="00661410">
            <w:pPr>
              <w:jc w:val="both"/>
              <w:rPr>
                <w:rFonts w:ascii="Gill Sans MT" w:hAnsi="Gill Sans MT"/>
                <w:i/>
                <w:iCs/>
                <w:sz w:val="22"/>
                <w:szCs w:val="22"/>
              </w:rPr>
            </w:pPr>
            <w:r w:rsidRPr="00806E2D">
              <w:rPr>
                <w:rFonts w:ascii="Gill Sans MT" w:hAnsi="Gill Sans MT"/>
                <w:i/>
                <w:iCs/>
                <w:sz w:val="22"/>
                <w:szCs w:val="22"/>
              </w:rPr>
              <w:t> </w:t>
            </w:r>
          </w:p>
        </w:tc>
        <w:tc>
          <w:tcPr>
            <w:tcW w:w="499" w:type="pct"/>
          </w:tcPr>
          <w:p w14:paraId="22C9769F" w14:textId="77777777" w:rsidR="00520194" w:rsidRPr="00806E2D" w:rsidRDefault="00520194" w:rsidP="00661410">
            <w:pPr>
              <w:jc w:val="both"/>
              <w:rPr>
                <w:rFonts w:ascii="Gill Sans MT" w:hAnsi="Gill Sans MT"/>
                <w:i/>
                <w:iCs/>
                <w:sz w:val="22"/>
                <w:szCs w:val="22"/>
              </w:rPr>
            </w:pPr>
          </w:p>
        </w:tc>
        <w:tc>
          <w:tcPr>
            <w:tcW w:w="542" w:type="pct"/>
          </w:tcPr>
          <w:p w14:paraId="46886431" w14:textId="5DAFE9AA" w:rsidR="00520194" w:rsidRPr="00806E2D" w:rsidRDefault="00520194" w:rsidP="00661410">
            <w:pPr>
              <w:jc w:val="both"/>
              <w:rPr>
                <w:rFonts w:ascii="Gill Sans MT" w:hAnsi="Gill Sans MT"/>
                <w:i/>
                <w:iCs/>
                <w:sz w:val="22"/>
                <w:szCs w:val="22"/>
              </w:rPr>
            </w:pPr>
          </w:p>
        </w:tc>
      </w:tr>
      <w:tr w:rsidR="00520194" w:rsidRPr="00806E2D" w14:paraId="12EDABAA" w14:textId="6BEA5CA4" w:rsidTr="00E3263B">
        <w:trPr>
          <w:trHeight w:val="288"/>
        </w:trPr>
        <w:tc>
          <w:tcPr>
            <w:tcW w:w="320" w:type="pct"/>
            <w:tcBorders>
              <w:bottom w:val="single" w:sz="4" w:space="0" w:color="auto"/>
            </w:tcBorders>
            <w:noWrap/>
            <w:hideMark/>
          </w:tcPr>
          <w:p w14:paraId="35DF7E77" w14:textId="77777777" w:rsidR="00520194" w:rsidRPr="00806E2D" w:rsidRDefault="00520194" w:rsidP="00661410">
            <w:pPr>
              <w:jc w:val="both"/>
              <w:rPr>
                <w:rFonts w:ascii="Gill Sans MT" w:hAnsi="Gill Sans MT"/>
                <w:i/>
                <w:sz w:val="22"/>
                <w:szCs w:val="22"/>
              </w:rPr>
            </w:pPr>
            <w:r w:rsidRPr="00806E2D">
              <w:rPr>
                <w:rFonts w:ascii="Gill Sans MT" w:hAnsi="Gill Sans MT"/>
                <w:i/>
                <w:sz w:val="22"/>
                <w:szCs w:val="22"/>
              </w:rPr>
              <w:t> </w:t>
            </w:r>
          </w:p>
        </w:tc>
        <w:tc>
          <w:tcPr>
            <w:tcW w:w="1430" w:type="pct"/>
            <w:tcBorders>
              <w:bottom w:val="single" w:sz="4" w:space="0" w:color="auto"/>
            </w:tcBorders>
            <w:hideMark/>
          </w:tcPr>
          <w:p w14:paraId="5A037D76" w14:textId="77777777" w:rsidR="00520194" w:rsidRPr="00806E2D" w:rsidRDefault="00520194" w:rsidP="00661410">
            <w:pPr>
              <w:jc w:val="both"/>
              <w:rPr>
                <w:rFonts w:ascii="Gill Sans MT" w:hAnsi="Gill Sans MT"/>
                <w:i/>
                <w:iCs/>
                <w:sz w:val="22"/>
                <w:szCs w:val="22"/>
              </w:rPr>
            </w:pPr>
            <w:r w:rsidRPr="00806E2D">
              <w:rPr>
                <w:rFonts w:ascii="Gill Sans MT" w:hAnsi="Gill Sans MT"/>
                <w:i/>
                <w:iCs/>
                <w:sz w:val="22"/>
                <w:szCs w:val="22"/>
              </w:rPr>
              <w:t>Sub Total</w:t>
            </w:r>
          </w:p>
        </w:tc>
        <w:tc>
          <w:tcPr>
            <w:tcW w:w="1669" w:type="pct"/>
            <w:tcBorders>
              <w:bottom w:val="single" w:sz="4" w:space="0" w:color="auto"/>
            </w:tcBorders>
            <w:noWrap/>
            <w:hideMark/>
          </w:tcPr>
          <w:p w14:paraId="52F0F6BA" w14:textId="77777777" w:rsidR="00520194" w:rsidRPr="00806E2D" w:rsidRDefault="00520194" w:rsidP="00661410">
            <w:pPr>
              <w:jc w:val="both"/>
              <w:rPr>
                <w:rFonts w:ascii="Gill Sans MT" w:hAnsi="Gill Sans MT"/>
                <w:i/>
                <w:iCs/>
                <w:sz w:val="22"/>
                <w:szCs w:val="22"/>
              </w:rPr>
            </w:pPr>
            <w:r w:rsidRPr="00806E2D">
              <w:rPr>
                <w:rFonts w:ascii="Gill Sans MT" w:hAnsi="Gill Sans MT"/>
                <w:i/>
                <w:iCs/>
                <w:sz w:val="22"/>
                <w:szCs w:val="22"/>
              </w:rPr>
              <w:t> </w:t>
            </w:r>
          </w:p>
        </w:tc>
        <w:tc>
          <w:tcPr>
            <w:tcW w:w="539" w:type="pct"/>
            <w:tcBorders>
              <w:bottom w:val="single" w:sz="4" w:space="0" w:color="auto"/>
            </w:tcBorders>
            <w:noWrap/>
            <w:hideMark/>
          </w:tcPr>
          <w:p w14:paraId="013615C4" w14:textId="77777777" w:rsidR="00520194" w:rsidRPr="00806E2D" w:rsidRDefault="00520194" w:rsidP="00661410">
            <w:pPr>
              <w:jc w:val="both"/>
              <w:rPr>
                <w:rFonts w:ascii="Gill Sans MT" w:hAnsi="Gill Sans MT"/>
                <w:i/>
                <w:iCs/>
                <w:sz w:val="22"/>
                <w:szCs w:val="22"/>
              </w:rPr>
            </w:pPr>
            <w:r w:rsidRPr="00806E2D">
              <w:rPr>
                <w:rFonts w:ascii="Gill Sans MT" w:hAnsi="Gill Sans MT"/>
                <w:i/>
                <w:iCs/>
                <w:sz w:val="22"/>
                <w:szCs w:val="22"/>
              </w:rPr>
              <w:t> </w:t>
            </w:r>
          </w:p>
        </w:tc>
        <w:tc>
          <w:tcPr>
            <w:tcW w:w="499" w:type="pct"/>
            <w:tcBorders>
              <w:bottom w:val="single" w:sz="4" w:space="0" w:color="auto"/>
            </w:tcBorders>
          </w:tcPr>
          <w:p w14:paraId="39953225" w14:textId="77777777" w:rsidR="00520194" w:rsidRPr="00806E2D" w:rsidRDefault="00520194" w:rsidP="00661410">
            <w:pPr>
              <w:jc w:val="both"/>
              <w:rPr>
                <w:rFonts w:ascii="Gill Sans MT" w:hAnsi="Gill Sans MT"/>
                <w:i/>
                <w:iCs/>
                <w:sz w:val="22"/>
                <w:szCs w:val="22"/>
              </w:rPr>
            </w:pPr>
          </w:p>
        </w:tc>
        <w:tc>
          <w:tcPr>
            <w:tcW w:w="542" w:type="pct"/>
            <w:tcBorders>
              <w:bottom w:val="single" w:sz="4" w:space="0" w:color="auto"/>
            </w:tcBorders>
          </w:tcPr>
          <w:p w14:paraId="18F0E57C" w14:textId="6EB5898B" w:rsidR="00520194" w:rsidRPr="00806E2D" w:rsidRDefault="00520194" w:rsidP="00661410">
            <w:pPr>
              <w:jc w:val="both"/>
              <w:rPr>
                <w:rFonts w:ascii="Gill Sans MT" w:hAnsi="Gill Sans MT"/>
                <w:i/>
                <w:iCs/>
                <w:sz w:val="22"/>
                <w:szCs w:val="22"/>
              </w:rPr>
            </w:pPr>
          </w:p>
        </w:tc>
      </w:tr>
      <w:tr w:rsidR="00520194" w:rsidRPr="00806E2D" w14:paraId="02040049" w14:textId="6CA07AB8" w:rsidTr="00E3263B">
        <w:trPr>
          <w:trHeight w:val="288"/>
        </w:trPr>
        <w:tc>
          <w:tcPr>
            <w:tcW w:w="320" w:type="pct"/>
            <w:tcBorders>
              <w:top w:val="single" w:sz="4" w:space="0" w:color="auto"/>
              <w:bottom w:val="single" w:sz="4" w:space="0" w:color="auto"/>
            </w:tcBorders>
            <w:noWrap/>
            <w:hideMark/>
          </w:tcPr>
          <w:p w14:paraId="42DF59B9" w14:textId="77777777" w:rsidR="00520194" w:rsidRPr="00806E2D" w:rsidRDefault="00520194" w:rsidP="00661410">
            <w:pPr>
              <w:jc w:val="both"/>
              <w:rPr>
                <w:rFonts w:ascii="Gill Sans MT" w:hAnsi="Gill Sans MT"/>
                <w:i/>
                <w:sz w:val="22"/>
                <w:szCs w:val="22"/>
              </w:rPr>
            </w:pPr>
            <w:r w:rsidRPr="00806E2D">
              <w:rPr>
                <w:rFonts w:ascii="Gill Sans MT" w:hAnsi="Gill Sans MT"/>
                <w:i/>
                <w:sz w:val="22"/>
                <w:szCs w:val="22"/>
              </w:rPr>
              <w:t> </w:t>
            </w:r>
          </w:p>
        </w:tc>
        <w:tc>
          <w:tcPr>
            <w:tcW w:w="1430" w:type="pct"/>
            <w:tcBorders>
              <w:top w:val="single" w:sz="4" w:space="0" w:color="auto"/>
              <w:bottom w:val="single" w:sz="4" w:space="0" w:color="auto"/>
            </w:tcBorders>
            <w:noWrap/>
            <w:hideMark/>
          </w:tcPr>
          <w:p w14:paraId="0D81DFB2" w14:textId="77777777" w:rsidR="00520194" w:rsidRPr="00806E2D" w:rsidRDefault="00520194" w:rsidP="00661410">
            <w:pPr>
              <w:jc w:val="both"/>
              <w:rPr>
                <w:rFonts w:ascii="Gill Sans MT" w:hAnsi="Gill Sans MT"/>
                <w:b/>
                <w:bCs/>
                <w:i/>
                <w:sz w:val="22"/>
                <w:szCs w:val="22"/>
              </w:rPr>
            </w:pPr>
            <w:r w:rsidRPr="00806E2D">
              <w:rPr>
                <w:rFonts w:ascii="Gill Sans MT" w:hAnsi="Gill Sans MT"/>
                <w:b/>
                <w:bCs/>
                <w:i/>
                <w:sz w:val="22"/>
                <w:szCs w:val="22"/>
              </w:rPr>
              <w:t xml:space="preserve">TOTAL </w:t>
            </w:r>
          </w:p>
        </w:tc>
        <w:tc>
          <w:tcPr>
            <w:tcW w:w="1669" w:type="pct"/>
            <w:tcBorders>
              <w:top w:val="single" w:sz="4" w:space="0" w:color="auto"/>
              <w:bottom w:val="single" w:sz="4" w:space="0" w:color="auto"/>
            </w:tcBorders>
            <w:noWrap/>
            <w:hideMark/>
          </w:tcPr>
          <w:p w14:paraId="4A6F646A" w14:textId="77777777" w:rsidR="00520194" w:rsidRPr="00806E2D" w:rsidRDefault="00520194" w:rsidP="00661410">
            <w:pPr>
              <w:jc w:val="both"/>
              <w:rPr>
                <w:rFonts w:ascii="Gill Sans MT" w:hAnsi="Gill Sans MT"/>
                <w:b/>
                <w:bCs/>
                <w:i/>
                <w:sz w:val="22"/>
                <w:szCs w:val="22"/>
              </w:rPr>
            </w:pPr>
            <w:r w:rsidRPr="00806E2D">
              <w:rPr>
                <w:rFonts w:ascii="Gill Sans MT" w:hAnsi="Gill Sans MT"/>
                <w:b/>
                <w:bCs/>
                <w:i/>
                <w:sz w:val="22"/>
                <w:szCs w:val="22"/>
              </w:rPr>
              <w:t> </w:t>
            </w:r>
          </w:p>
        </w:tc>
        <w:tc>
          <w:tcPr>
            <w:tcW w:w="539" w:type="pct"/>
            <w:tcBorders>
              <w:top w:val="single" w:sz="4" w:space="0" w:color="auto"/>
              <w:bottom w:val="single" w:sz="4" w:space="0" w:color="auto"/>
            </w:tcBorders>
            <w:noWrap/>
            <w:hideMark/>
          </w:tcPr>
          <w:p w14:paraId="2E6C0B8E" w14:textId="77777777" w:rsidR="00520194" w:rsidRPr="00806E2D" w:rsidRDefault="00520194" w:rsidP="00661410">
            <w:pPr>
              <w:jc w:val="both"/>
              <w:rPr>
                <w:rFonts w:ascii="Gill Sans MT" w:hAnsi="Gill Sans MT"/>
                <w:b/>
                <w:bCs/>
                <w:i/>
                <w:sz w:val="22"/>
                <w:szCs w:val="22"/>
              </w:rPr>
            </w:pPr>
            <w:r w:rsidRPr="00806E2D">
              <w:rPr>
                <w:rFonts w:ascii="Gill Sans MT" w:hAnsi="Gill Sans MT"/>
                <w:b/>
                <w:bCs/>
                <w:i/>
                <w:sz w:val="22"/>
                <w:szCs w:val="22"/>
              </w:rPr>
              <w:t> </w:t>
            </w:r>
          </w:p>
        </w:tc>
        <w:tc>
          <w:tcPr>
            <w:tcW w:w="499" w:type="pct"/>
            <w:tcBorders>
              <w:top w:val="single" w:sz="4" w:space="0" w:color="auto"/>
              <w:bottom w:val="single" w:sz="4" w:space="0" w:color="auto"/>
            </w:tcBorders>
          </w:tcPr>
          <w:p w14:paraId="53B90703" w14:textId="77777777" w:rsidR="00520194" w:rsidRPr="00806E2D" w:rsidRDefault="00520194" w:rsidP="00661410">
            <w:pPr>
              <w:jc w:val="both"/>
              <w:rPr>
                <w:rFonts w:ascii="Gill Sans MT" w:hAnsi="Gill Sans MT"/>
                <w:b/>
                <w:bCs/>
                <w:i/>
                <w:sz w:val="22"/>
                <w:szCs w:val="22"/>
              </w:rPr>
            </w:pPr>
          </w:p>
        </w:tc>
        <w:tc>
          <w:tcPr>
            <w:tcW w:w="542" w:type="pct"/>
            <w:tcBorders>
              <w:top w:val="single" w:sz="4" w:space="0" w:color="auto"/>
              <w:bottom w:val="single" w:sz="4" w:space="0" w:color="auto"/>
            </w:tcBorders>
          </w:tcPr>
          <w:p w14:paraId="6390D948" w14:textId="234CD429" w:rsidR="00520194" w:rsidRPr="00806E2D" w:rsidRDefault="00520194" w:rsidP="00661410">
            <w:pPr>
              <w:jc w:val="both"/>
              <w:rPr>
                <w:rFonts w:ascii="Gill Sans MT" w:hAnsi="Gill Sans MT"/>
                <w:b/>
                <w:bCs/>
                <w:i/>
                <w:sz w:val="22"/>
                <w:szCs w:val="22"/>
              </w:rPr>
            </w:pPr>
          </w:p>
        </w:tc>
      </w:tr>
    </w:tbl>
    <w:p w14:paraId="62F1423E" w14:textId="77777777" w:rsidR="00E61D30" w:rsidRDefault="00E61D30" w:rsidP="00254785">
      <w:pPr>
        <w:pStyle w:val="Heading1"/>
        <w:jc w:val="both"/>
      </w:pPr>
      <w:bookmarkStart w:id="20" w:name="_Toc33444445"/>
    </w:p>
    <w:p w14:paraId="5D1C65A9" w14:textId="77777777" w:rsidR="00E61D30" w:rsidRDefault="00E61D30" w:rsidP="00254785">
      <w:pPr>
        <w:pStyle w:val="Heading1"/>
        <w:jc w:val="both"/>
      </w:pPr>
    </w:p>
    <w:p w14:paraId="7983308F" w14:textId="1167FB32" w:rsidR="00DF6066" w:rsidRPr="00806E2D" w:rsidRDefault="00890197" w:rsidP="00254785">
      <w:pPr>
        <w:pStyle w:val="Heading1"/>
        <w:jc w:val="both"/>
      </w:pPr>
      <w:r w:rsidRPr="00806E2D">
        <w:t>Appendix C: Proposal Review Criteria</w:t>
      </w:r>
      <w:bookmarkEnd w:id="20"/>
    </w:p>
    <w:p w14:paraId="38EAC700" w14:textId="77777777" w:rsidR="00F91D7C" w:rsidRPr="00806E2D" w:rsidRDefault="00F91D7C" w:rsidP="00254785">
      <w:pPr>
        <w:jc w:val="both"/>
        <w:rPr>
          <w:rFonts w:ascii="Gill Sans MT" w:hAnsi="Gill Sans MT"/>
          <w:b/>
          <w:sz w:val="22"/>
          <w:szCs w:val="22"/>
        </w:rPr>
      </w:pPr>
    </w:p>
    <w:p w14:paraId="24C29CC4" w14:textId="3705C283" w:rsidR="00A7613E" w:rsidRDefault="00DF6066" w:rsidP="00A7613E">
      <w:pPr>
        <w:jc w:val="both"/>
        <w:rPr>
          <w:rFonts w:ascii="Gill Sans MT" w:hAnsi="Gill Sans MT"/>
          <w:sz w:val="22"/>
          <w:szCs w:val="22"/>
        </w:rPr>
      </w:pPr>
      <w:r w:rsidRPr="00806E2D">
        <w:rPr>
          <w:rFonts w:ascii="Gill Sans MT" w:hAnsi="Gill Sans MT"/>
          <w:sz w:val="22"/>
          <w:szCs w:val="22"/>
        </w:rPr>
        <w:t>Proposals will be reviewed and rated by</w:t>
      </w:r>
      <w:r w:rsidRPr="00806E2D">
        <w:rPr>
          <w:rFonts w:ascii="Gill Sans MT" w:hAnsi="Gill Sans MT"/>
          <w:b/>
          <w:sz w:val="22"/>
          <w:szCs w:val="22"/>
        </w:rPr>
        <w:t xml:space="preserve"> </w:t>
      </w:r>
      <w:r w:rsidRPr="00806E2D">
        <w:rPr>
          <w:rFonts w:ascii="Gill Sans MT" w:hAnsi="Gill Sans MT"/>
          <w:sz w:val="22"/>
          <w:szCs w:val="22"/>
        </w:rPr>
        <w:t>a</w:t>
      </w:r>
      <w:r w:rsidRPr="00806E2D">
        <w:rPr>
          <w:rFonts w:ascii="Gill Sans MT" w:hAnsi="Gill Sans MT"/>
          <w:b/>
          <w:sz w:val="22"/>
          <w:szCs w:val="22"/>
        </w:rPr>
        <w:t xml:space="preserve"> </w:t>
      </w:r>
      <w:r w:rsidR="000E6566">
        <w:rPr>
          <w:rFonts w:ascii="Gill Sans MT" w:hAnsi="Gill Sans MT"/>
          <w:sz w:val="22"/>
          <w:szCs w:val="22"/>
        </w:rPr>
        <w:t>Review Committee at UCOP, including</w:t>
      </w:r>
      <w:r w:rsidRPr="00806E2D">
        <w:rPr>
          <w:rFonts w:ascii="Gill Sans MT" w:hAnsi="Gill Sans MT"/>
          <w:sz w:val="22"/>
          <w:szCs w:val="22"/>
        </w:rPr>
        <w:t xml:space="preserve"> Academic Senate representation. Recommendations for funding will be made</w:t>
      </w:r>
      <w:r w:rsidR="000E6566">
        <w:rPr>
          <w:rFonts w:ascii="Gill Sans MT" w:hAnsi="Gill Sans MT"/>
          <w:sz w:val="22"/>
          <w:szCs w:val="22"/>
        </w:rPr>
        <w:t xml:space="preserve"> to the UC Provost and </w:t>
      </w:r>
      <w:r w:rsidR="00520194">
        <w:rPr>
          <w:rFonts w:ascii="Gill Sans MT" w:hAnsi="Gill Sans MT"/>
          <w:sz w:val="22"/>
          <w:szCs w:val="22"/>
        </w:rPr>
        <w:t xml:space="preserve">Executive </w:t>
      </w:r>
      <w:r w:rsidR="000E6566">
        <w:rPr>
          <w:rFonts w:ascii="Gill Sans MT" w:hAnsi="Gill Sans MT"/>
          <w:sz w:val="22"/>
          <w:szCs w:val="22"/>
        </w:rPr>
        <w:t>Vice Pr</w:t>
      </w:r>
      <w:r w:rsidR="00BC5671">
        <w:rPr>
          <w:rFonts w:ascii="Gill Sans MT" w:hAnsi="Gill Sans MT"/>
          <w:sz w:val="22"/>
          <w:szCs w:val="22"/>
        </w:rPr>
        <w:t>esident</w:t>
      </w:r>
      <w:r w:rsidRPr="00806E2D">
        <w:rPr>
          <w:rFonts w:ascii="Gill Sans MT" w:hAnsi="Gill Sans MT"/>
          <w:sz w:val="22"/>
          <w:szCs w:val="22"/>
        </w:rPr>
        <w:t>. Criteria for review will be as follows:</w:t>
      </w:r>
    </w:p>
    <w:p w14:paraId="4B98C1D8" w14:textId="77777777" w:rsidR="00A7613E" w:rsidRDefault="00A7613E" w:rsidP="00A7613E">
      <w:pPr>
        <w:jc w:val="both"/>
        <w:rPr>
          <w:rFonts w:ascii="Gill Sans MT" w:hAnsi="Gill Sans MT"/>
          <w:sz w:val="22"/>
          <w:szCs w:val="22"/>
        </w:rPr>
      </w:pPr>
    </w:p>
    <w:p w14:paraId="3FE70F7D" w14:textId="6305D0FE" w:rsidR="00DF6066" w:rsidRPr="00520194" w:rsidRDefault="00DF6066" w:rsidP="00520194">
      <w:pPr>
        <w:pStyle w:val="ListParagraph"/>
        <w:numPr>
          <w:ilvl w:val="0"/>
          <w:numId w:val="7"/>
        </w:numPr>
        <w:jc w:val="both"/>
        <w:rPr>
          <w:rFonts w:ascii="Gill Sans MT" w:hAnsi="Gill Sans MT"/>
          <w:sz w:val="22"/>
          <w:szCs w:val="22"/>
        </w:rPr>
      </w:pPr>
      <w:r w:rsidRPr="00520194">
        <w:rPr>
          <w:rFonts w:ascii="Gill Sans MT" w:hAnsi="Gill Sans MT"/>
          <w:sz w:val="22"/>
          <w:szCs w:val="22"/>
        </w:rPr>
        <w:t xml:space="preserve">Well-conceived plan for </w:t>
      </w:r>
      <w:r w:rsidR="00E61D30" w:rsidRPr="00520194">
        <w:rPr>
          <w:rFonts w:ascii="Gill Sans MT" w:hAnsi="Gill Sans MT"/>
          <w:sz w:val="22"/>
          <w:szCs w:val="22"/>
        </w:rPr>
        <w:t xml:space="preserve">project </w:t>
      </w:r>
      <w:r w:rsidRPr="00520194">
        <w:rPr>
          <w:rFonts w:ascii="Gill Sans MT" w:hAnsi="Gill Sans MT"/>
          <w:sz w:val="22"/>
          <w:szCs w:val="22"/>
        </w:rPr>
        <w:t>with good chance to succeed. This includes recognition that the program interventions will be in the</w:t>
      </w:r>
      <w:r w:rsidR="000E6566" w:rsidRPr="00520194">
        <w:rPr>
          <w:rFonts w:ascii="Gill Sans MT" w:hAnsi="Gill Sans MT"/>
          <w:sz w:val="22"/>
          <w:szCs w:val="22"/>
        </w:rPr>
        <w:t xml:space="preserve"> </w:t>
      </w:r>
      <w:r w:rsidR="002A7D30" w:rsidRPr="00520194">
        <w:rPr>
          <w:rFonts w:ascii="Gill Sans MT" w:hAnsi="Gill Sans MT"/>
          <w:sz w:val="22"/>
          <w:szCs w:val="22"/>
        </w:rPr>
        <w:t>2021-22</w:t>
      </w:r>
      <w:r w:rsidR="00B5681E" w:rsidRPr="00520194">
        <w:rPr>
          <w:rFonts w:ascii="Gill Sans MT" w:hAnsi="Gill Sans MT"/>
          <w:sz w:val="22"/>
          <w:szCs w:val="22"/>
        </w:rPr>
        <w:t xml:space="preserve"> and 2022-23</w:t>
      </w:r>
      <w:r w:rsidRPr="00520194">
        <w:rPr>
          <w:rFonts w:ascii="Gill Sans MT" w:hAnsi="Gill Sans MT"/>
          <w:sz w:val="22"/>
          <w:szCs w:val="22"/>
        </w:rPr>
        <w:t xml:space="preserve"> academic year</w:t>
      </w:r>
      <w:r w:rsidR="00CA374E">
        <w:rPr>
          <w:rFonts w:ascii="Gill Sans MT" w:hAnsi="Gill Sans MT"/>
          <w:sz w:val="22"/>
          <w:szCs w:val="22"/>
        </w:rPr>
        <w:t>.</w:t>
      </w:r>
    </w:p>
    <w:p w14:paraId="1E4A08ED" w14:textId="40FACFF4" w:rsidR="00DF6066" w:rsidRPr="00806E2D" w:rsidRDefault="00A34A6F" w:rsidP="00254785">
      <w:pPr>
        <w:pStyle w:val="ListParagraph"/>
        <w:numPr>
          <w:ilvl w:val="0"/>
          <w:numId w:val="2"/>
        </w:numPr>
        <w:ind w:left="360"/>
        <w:jc w:val="both"/>
        <w:rPr>
          <w:rFonts w:ascii="Gill Sans MT" w:hAnsi="Gill Sans MT" w:cs="Times New Roman"/>
          <w:sz w:val="22"/>
          <w:szCs w:val="22"/>
        </w:rPr>
      </w:pPr>
      <w:r w:rsidRPr="00806E2D">
        <w:rPr>
          <w:rFonts w:ascii="Gill Sans MT" w:hAnsi="Gill Sans MT" w:cs="Times New Roman"/>
          <w:sz w:val="22"/>
          <w:szCs w:val="22"/>
        </w:rPr>
        <w:t>P</w:t>
      </w:r>
      <w:r w:rsidR="00E61D30">
        <w:rPr>
          <w:rFonts w:ascii="Gill Sans MT" w:hAnsi="Gill Sans MT" w:cs="Times New Roman"/>
          <w:sz w:val="22"/>
          <w:szCs w:val="22"/>
        </w:rPr>
        <w:t>roject</w:t>
      </w:r>
      <w:r w:rsidRPr="00806E2D">
        <w:rPr>
          <w:rFonts w:ascii="Gill Sans MT" w:hAnsi="Gill Sans MT" w:cs="Times New Roman"/>
          <w:sz w:val="22"/>
          <w:szCs w:val="22"/>
        </w:rPr>
        <w:t xml:space="preserve"> unit has demonstrated its readiness to undertake interventions to enhance opportunities to hire more diverse faculty. </w:t>
      </w:r>
      <w:r w:rsidR="00F96AB0">
        <w:rPr>
          <w:rFonts w:ascii="Gill Sans MT" w:hAnsi="Gill Sans MT" w:cs="Times New Roman"/>
          <w:sz w:val="22"/>
          <w:szCs w:val="22"/>
        </w:rPr>
        <w:t>This may include current use of some</w:t>
      </w:r>
      <w:r w:rsidR="00E008CC">
        <w:rPr>
          <w:rFonts w:ascii="Gill Sans MT" w:hAnsi="Gill Sans MT" w:cs="Times New Roman"/>
          <w:sz w:val="22"/>
          <w:szCs w:val="22"/>
        </w:rPr>
        <w:t xml:space="preserve"> </w:t>
      </w:r>
      <w:r w:rsidR="00DF6066" w:rsidRPr="00806E2D">
        <w:rPr>
          <w:rFonts w:ascii="Gill Sans MT" w:hAnsi="Gill Sans MT" w:cs="Times New Roman"/>
          <w:sz w:val="22"/>
          <w:szCs w:val="22"/>
        </w:rPr>
        <w:t>best practices</w:t>
      </w:r>
      <w:r w:rsidR="00656869" w:rsidRPr="00806E2D">
        <w:rPr>
          <w:rFonts w:ascii="Gill Sans MT" w:hAnsi="Gill Sans MT" w:cs="Times New Roman"/>
          <w:sz w:val="22"/>
          <w:szCs w:val="22"/>
        </w:rPr>
        <w:t xml:space="preserve"> for increasing faculty diversity</w:t>
      </w:r>
      <w:r w:rsidR="00F96AB0">
        <w:rPr>
          <w:rFonts w:ascii="Gill Sans MT" w:hAnsi="Gill Sans MT" w:cs="Times New Roman"/>
          <w:sz w:val="22"/>
          <w:szCs w:val="22"/>
        </w:rPr>
        <w:t>.</w:t>
      </w:r>
    </w:p>
    <w:p w14:paraId="6646483D" w14:textId="0FE9C7FD" w:rsidR="00CA374E" w:rsidRDefault="00CA374E" w:rsidP="00254785">
      <w:pPr>
        <w:pStyle w:val="ListParagraph"/>
        <w:numPr>
          <w:ilvl w:val="0"/>
          <w:numId w:val="2"/>
        </w:numPr>
        <w:ind w:left="360"/>
        <w:jc w:val="both"/>
        <w:rPr>
          <w:rFonts w:ascii="Gill Sans MT" w:hAnsi="Gill Sans MT" w:cs="Times New Roman"/>
          <w:sz w:val="22"/>
          <w:szCs w:val="22"/>
        </w:rPr>
      </w:pPr>
      <w:r>
        <w:rPr>
          <w:rFonts w:ascii="Gill Sans MT" w:hAnsi="Gill Sans MT" w:cs="Times New Roman"/>
          <w:sz w:val="22"/>
          <w:szCs w:val="22"/>
        </w:rPr>
        <w:t>Has addressed recruitment challenges connected with the COVID-19 pandemic.</w:t>
      </w:r>
    </w:p>
    <w:p w14:paraId="19452FC3" w14:textId="19622C32" w:rsidR="00DF6066" w:rsidRPr="00806E2D" w:rsidRDefault="00DF6066" w:rsidP="00254785">
      <w:pPr>
        <w:pStyle w:val="ListParagraph"/>
        <w:numPr>
          <w:ilvl w:val="0"/>
          <w:numId w:val="2"/>
        </w:numPr>
        <w:ind w:left="360"/>
        <w:jc w:val="both"/>
        <w:rPr>
          <w:rFonts w:ascii="Gill Sans MT" w:hAnsi="Gill Sans MT" w:cs="Times New Roman"/>
          <w:sz w:val="22"/>
          <w:szCs w:val="22"/>
        </w:rPr>
      </w:pPr>
      <w:r w:rsidRPr="00806E2D">
        <w:rPr>
          <w:rFonts w:ascii="Gill Sans MT" w:hAnsi="Gill Sans MT" w:cs="Times New Roman"/>
          <w:sz w:val="22"/>
          <w:szCs w:val="22"/>
        </w:rPr>
        <w:t>Workable plan for enhancing best practices with new proposed interventions.</w:t>
      </w:r>
    </w:p>
    <w:p w14:paraId="0E460025" w14:textId="11154E2E" w:rsidR="00DF6066" w:rsidRPr="00806E2D" w:rsidRDefault="00DF6066" w:rsidP="00254785">
      <w:pPr>
        <w:pStyle w:val="ListParagraph"/>
        <w:numPr>
          <w:ilvl w:val="0"/>
          <w:numId w:val="2"/>
        </w:numPr>
        <w:ind w:left="360"/>
        <w:jc w:val="both"/>
        <w:rPr>
          <w:rFonts w:ascii="Gill Sans MT" w:hAnsi="Gill Sans MT" w:cs="Times New Roman"/>
          <w:sz w:val="22"/>
          <w:szCs w:val="22"/>
        </w:rPr>
      </w:pPr>
      <w:r w:rsidRPr="00806E2D">
        <w:rPr>
          <w:rFonts w:ascii="Gill Sans MT" w:hAnsi="Gill Sans MT" w:cs="Times New Roman"/>
          <w:sz w:val="22"/>
          <w:szCs w:val="22"/>
        </w:rPr>
        <w:lastRenderedPageBreak/>
        <w:t>Adaptation of successf</w:t>
      </w:r>
      <w:r w:rsidR="00FA27DF" w:rsidRPr="00806E2D">
        <w:rPr>
          <w:rFonts w:ascii="Gill Sans MT" w:hAnsi="Gill Sans MT" w:cs="Times New Roman"/>
          <w:sz w:val="22"/>
          <w:szCs w:val="22"/>
        </w:rPr>
        <w:t xml:space="preserve">ul interventions from </w:t>
      </w:r>
      <w:r w:rsidR="00B5681E">
        <w:rPr>
          <w:rFonts w:ascii="Gill Sans MT" w:hAnsi="Gill Sans MT" w:cs="Times New Roman"/>
          <w:sz w:val="22"/>
          <w:szCs w:val="22"/>
        </w:rPr>
        <w:t>year 1-5</w:t>
      </w:r>
      <w:r w:rsidRPr="00806E2D">
        <w:rPr>
          <w:rFonts w:ascii="Gill Sans MT" w:hAnsi="Gill Sans MT" w:cs="Times New Roman"/>
          <w:sz w:val="22"/>
          <w:szCs w:val="22"/>
        </w:rPr>
        <w:t xml:space="preserve"> pilot units.</w:t>
      </w:r>
    </w:p>
    <w:p w14:paraId="2E8036AD" w14:textId="77777777" w:rsidR="00DF6066" w:rsidRPr="00806E2D" w:rsidRDefault="00DF6066" w:rsidP="00254785">
      <w:pPr>
        <w:pStyle w:val="ListParagraph"/>
        <w:numPr>
          <w:ilvl w:val="0"/>
          <w:numId w:val="2"/>
        </w:numPr>
        <w:ind w:left="360"/>
        <w:jc w:val="both"/>
        <w:rPr>
          <w:rFonts w:ascii="Gill Sans MT" w:hAnsi="Gill Sans MT" w:cs="Times New Roman"/>
          <w:sz w:val="22"/>
          <w:szCs w:val="22"/>
        </w:rPr>
      </w:pPr>
      <w:r w:rsidRPr="00806E2D">
        <w:rPr>
          <w:rFonts w:ascii="Gill Sans MT" w:hAnsi="Gill Sans MT" w:cs="Times New Roman"/>
          <w:sz w:val="22"/>
          <w:szCs w:val="22"/>
        </w:rPr>
        <w:t>Evidence of commitment to advance faculty diversity in unit and on campus.</w:t>
      </w:r>
    </w:p>
    <w:p w14:paraId="07BE5D46" w14:textId="17FC4E78" w:rsidR="00DF6066" w:rsidRPr="00806E2D" w:rsidRDefault="00DF6066" w:rsidP="00254785">
      <w:pPr>
        <w:pStyle w:val="ListParagraph"/>
        <w:numPr>
          <w:ilvl w:val="0"/>
          <w:numId w:val="2"/>
        </w:numPr>
        <w:ind w:left="360"/>
        <w:jc w:val="both"/>
        <w:rPr>
          <w:rFonts w:ascii="Gill Sans MT" w:hAnsi="Gill Sans MT" w:cs="Times New Roman"/>
          <w:sz w:val="22"/>
          <w:szCs w:val="22"/>
        </w:rPr>
      </w:pPr>
      <w:r w:rsidRPr="00806E2D">
        <w:rPr>
          <w:rFonts w:ascii="Gill Sans MT" w:hAnsi="Gill Sans MT" w:cs="Times New Roman"/>
          <w:sz w:val="22"/>
          <w:szCs w:val="22"/>
        </w:rPr>
        <w:t>Evidence of commitment to advance faculty diversity from unit leader</w:t>
      </w:r>
      <w:r w:rsidR="00656869" w:rsidRPr="00806E2D">
        <w:rPr>
          <w:rFonts w:ascii="Gill Sans MT" w:hAnsi="Gill Sans MT" w:cs="Times New Roman"/>
          <w:sz w:val="22"/>
          <w:szCs w:val="22"/>
        </w:rPr>
        <w:t xml:space="preserve"> and campus leadership</w:t>
      </w:r>
      <w:r w:rsidRPr="00806E2D">
        <w:rPr>
          <w:rFonts w:ascii="Gill Sans MT" w:hAnsi="Gill Sans MT" w:cs="Times New Roman"/>
          <w:sz w:val="22"/>
          <w:szCs w:val="22"/>
        </w:rPr>
        <w:t>.</w:t>
      </w:r>
    </w:p>
    <w:p w14:paraId="2D0CF26A" w14:textId="77777777" w:rsidR="00DF6066" w:rsidRPr="00806E2D" w:rsidRDefault="00DF6066" w:rsidP="00254785">
      <w:pPr>
        <w:pStyle w:val="ListParagraph"/>
        <w:numPr>
          <w:ilvl w:val="0"/>
          <w:numId w:val="2"/>
        </w:numPr>
        <w:ind w:left="360"/>
        <w:jc w:val="both"/>
        <w:rPr>
          <w:rFonts w:ascii="Gill Sans MT" w:hAnsi="Gill Sans MT" w:cs="Times New Roman"/>
          <w:sz w:val="22"/>
          <w:szCs w:val="22"/>
        </w:rPr>
      </w:pPr>
      <w:r w:rsidRPr="00806E2D">
        <w:rPr>
          <w:rFonts w:ascii="Gill Sans MT" w:hAnsi="Gill Sans MT" w:cs="Times New Roman"/>
          <w:sz w:val="22"/>
          <w:szCs w:val="22"/>
        </w:rPr>
        <w:t xml:space="preserve">Workable metrics to evaluate success of project. </w:t>
      </w:r>
    </w:p>
    <w:p w14:paraId="6573321C" w14:textId="77777777" w:rsidR="00656869" w:rsidRPr="00806E2D" w:rsidRDefault="00656869" w:rsidP="00254785">
      <w:pPr>
        <w:pStyle w:val="ListParagraph"/>
        <w:numPr>
          <w:ilvl w:val="0"/>
          <w:numId w:val="2"/>
        </w:numPr>
        <w:ind w:left="360"/>
        <w:jc w:val="both"/>
        <w:rPr>
          <w:rFonts w:ascii="Gill Sans MT" w:hAnsi="Gill Sans MT"/>
          <w:sz w:val="22"/>
          <w:szCs w:val="22"/>
        </w:rPr>
      </w:pPr>
      <w:r w:rsidRPr="00806E2D">
        <w:rPr>
          <w:rFonts w:ascii="Gill Sans MT" w:hAnsi="Gill Sans MT"/>
          <w:sz w:val="22"/>
          <w:szCs w:val="22"/>
        </w:rPr>
        <w:t>Project timeline is reasonable, activities are well scoped and achievable given the timeline.</w:t>
      </w:r>
    </w:p>
    <w:p w14:paraId="0F56441A" w14:textId="546F0FE6" w:rsidR="00656869" w:rsidRPr="00806E2D" w:rsidRDefault="00656869" w:rsidP="00254785">
      <w:pPr>
        <w:pStyle w:val="ListParagraph"/>
        <w:numPr>
          <w:ilvl w:val="0"/>
          <w:numId w:val="2"/>
        </w:numPr>
        <w:ind w:left="360"/>
        <w:jc w:val="both"/>
        <w:rPr>
          <w:rFonts w:ascii="Gill Sans MT" w:hAnsi="Gill Sans MT"/>
          <w:sz w:val="22"/>
          <w:szCs w:val="22"/>
        </w:rPr>
      </w:pPr>
      <w:r w:rsidRPr="00806E2D">
        <w:rPr>
          <w:rFonts w:ascii="Gill Sans MT" w:hAnsi="Gill Sans MT"/>
          <w:sz w:val="22"/>
          <w:szCs w:val="22"/>
        </w:rPr>
        <w:t>Propos</w:t>
      </w:r>
      <w:r w:rsidR="00271088" w:rsidRPr="00806E2D">
        <w:rPr>
          <w:rFonts w:ascii="Gill Sans MT" w:hAnsi="Gill Sans MT"/>
          <w:sz w:val="22"/>
          <w:szCs w:val="22"/>
        </w:rPr>
        <w:t>ed</w:t>
      </w:r>
      <w:r w:rsidRPr="00806E2D">
        <w:rPr>
          <w:rFonts w:ascii="Gill Sans MT" w:hAnsi="Gill Sans MT"/>
          <w:sz w:val="22"/>
          <w:szCs w:val="22"/>
        </w:rPr>
        <w:t xml:space="preserve"> budget is within the total limits and commensurate with proposed activities.</w:t>
      </w:r>
    </w:p>
    <w:p w14:paraId="321BAEF7" w14:textId="5F54488C" w:rsidR="00DF6066" w:rsidRDefault="00842865" w:rsidP="00254785">
      <w:pPr>
        <w:pStyle w:val="ListParagraph"/>
        <w:numPr>
          <w:ilvl w:val="0"/>
          <w:numId w:val="2"/>
        </w:numPr>
        <w:ind w:left="360"/>
        <w:jc w:val="both"/>
        <w:rPr>
          <w:rFonts w:ascii="Gill Sans MT" w:hAnsi="Gill Sans MT" w:cs="Times New Roman"/>
          <w:sz w:val="22"/>
          <w:szCs w:val="22"/>
        </w:rPr>
      </w:pPr>
      <w:r w:rsidRPr="00806E2D">
        <w:rPr>
          <w:rFonts w:ascii="Gill Sans MT" w:hAnsi="Gill Sans MT" w:cs="Times New Roman"/>
          <w:sz w:val="22"/>
          <w:szCs w:val="22"/>
        </w:rPr>
        <w:t>Priority</w:t>
      </w:r>
      <w:r w:rsidR="00DF6066" w:rsidRPr="00806E2D">
        <w:rPr>
          <w:rFonts w:ascii="Gill Sans MT" w:hAnsi="Gill Sans MT" w:cs="Times New Roman"/>
          <w:sz w:val="22"/>
          <w:szCs w:val="22"/>
        </w:rPr>
        <w:t xml:space="preserve"> will go to</w:t>
      </w:r>
      <w:r w:rsidR="004720D9">
        <w:rPr>
          <w:rFonts w:ascii="Gill Sans MT" w:hAnsi="Gill Sans MT" w:cs="Times New Roman"/>
          <w:sz w:val="22"/>
          <w:szCs w:val="22"/>
        </w:rPr>
        <w:t xml:space="preserve"> proposals</w:t>
      </w:r>
      <w:r w:rsidR="00DF6066" w:rsidRPr="00806E2D">
        <w:rPr>
          <w:rFonts w:ascii="Gill Sans MT" w:hAnsi="Gill Sans MT" w:cs="Times New Roman"/>
          <w:sz w:val="22"/>
          <w:szCs w:val="22"/>
        </w:rPr>
        <w:t xml:space="preserve"> that </w:t>
      </w:r>
      <w:r w:rsidR="004720D9">
        <w:rPr>
          <w:rFonts w:ascii="Gill Sans MT" w:hAnsi="Gill Sans MT" w:cs="Times New Roman"/>
          <w:sz w:val="22"/>
          <w:szCs w:val="22"/>
        </w:rPr>
        <w:t>demonstrate</w:t>
      </w:r>
      <w:r w:rsidR="00DF6066" w:rsidRPr="00806E2D">
        <w:rPr>
          <w:rFonts w:ascii="Gill Sans MT" w:hAnsi="Gill Sans MT" w:cs="Times New Roman"/>
          <w:sz w:val="22"/>
          <w:szCs w:val="22"/>
        </w:rPr>
        <w:t xml:space="preserve"> the greatest need for improvement balanced with the greatest likelihood of being able to achieve results.</w:t>
      </w:r>
    </w:p>
    <w:p w14:paraId="0AB4FCB9" w14:textId="286C13D9" w:rsidR="008F6DC2" w:rsidRPr="00806E2D" w:rsidRDefault="000E6566" w:rsidP="00A7613E">
      <w:pPr>
        <w:pStyle w:val="ListParagraph"/>
        <w:numPr>
          <w:ilvl w:val="0"/>
          <w:numId w:val="2"/>
        </w:numPr>
        <w:ind w:left="360"/>
        <w:jc w:val="both"/>
        <w:rPr>
          <w:rFonts w:ascii="Gill Sans MT" w:hAnsi="Gill Sans MT"/>
          <w:sz w:val="22"/>
          <w:szCs w:val="22"/>
        </w:rPr>
      </w:pPr>
      <w:r>
        <w:rPr>
          <w:rFonts w:ascii="Gill Sans MT" w:hAnsi="Gill Sans MT" w:cs="Times New Roman"/>
          <w:sz w:val="22"/>
          <w:szCs w:val="22"/>
        </w:rPr>
        <w:t>Evidence that unit(s) are committed to long-term efforts once the funding is expended.</w:t>
      </w:r>
      <w:r w:rsidR="00A7613E" w:rsidRPr="00806E2D">
        <w:rPr>
          <w:rFonts w:ascii="Gill Sans MT" w:hAnsi="Gill Sans MT"/>
          <w:sz w:val="22"/>
          <w:szCs w:val="22"/>
        </w:rPr>
        <w:t xml:space="preserve"> </w:t>
      </w:r>
    </w:p>
    <w:sectPr w:rsidR="008F6DC2" w:rsidRPr="00806E2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C3FD9" w14:textId="77777777" w:rsidR="00050C7C" w:rsidRDefault="00050C7C" w:rsidP="004F3845">
      <w:r>
        <w:separator/>
      </w:r>
    </w:p>
  </w:endnote>
  <w:endnote w:type="continuationSeparator" w:id="0">
    <w:p w14:paraId="16D28E31" w14:textId="77777777" w:rsidR="00050C7C" w:rsidRDefault="00050C7C" w:rsidP="004F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593624"/>
      <w:docPartObj>
        <w:docPartGallery w:val="Page Numbers (Bottom of Page)"/>
        <w:docPartUnique/>
      </w:docPartObj>
    </w:sdtPr>
    <w:sdtEndPr>
      <w:rPr>
        <w:rFonts w:ascii="Gill Sans MT" w:hAnsi="Gill Sans MT"/>
        <w:noProof/>
        <w:sz w:val="22"/>
        <w:szCs w:val="22"/>
      </w:rPr>
    </w:sdtEndPr>
    <w:sdtContent>
      <w:p w14:paraId="7ADA5DA0" w14:textId="1CC4614C" w:rsidR="00842836" w:rsidRPr="000343CB" w:rsidRDefault="00842836" w:rsidP="000343CB">
        <w:pPr>
          <w:pStyle w:val="Footer"/>
          <w:jc w:val="center"/>
          <w:rPr>
            <w:rFonts w:ascii="Gill Sans MT" w:eastAsia="Calibri" w:hAnsi="Gill Sans MT"/>
            <w:sz w:val="22"/>
            <w:szCs w:val="22"/>
          </w:rPr>
        </w:pPr>
        <w:r w:rsidRPr="000343CB">
          <w:rPr>
            <w:rFonts w:ascii="Gill Sans MT" w:eastAsia="Calibri" w:hAnsi="Gill Sans MT"/>
            <w:sz w:val="22"/>
            <w:szCs w:val="22"/>
          </w:rPr>
          <w:t>20</w:t>
        </w:r>
        <w:r>
          <w:rPr>
            <w:rFonts w:ascii="Gill Sans MT" w:eastAsia="Calibri" w:hAnsi="Gill Sans MT"/>
            <w:sz w:val="22"/>
            <w:szCs w:val="22"/>
          </w:rPr>
          <w:t>21</w:t>
        </w:r>
        <w:r w:rsidRPr="000343CB">
          <w:rPr>
            <w:rFonts w:ascii="Gill Sans MT" w:eastAsia="Calibri" w:hAnsi="Gill Sans MT"/>
            <w:sz w:val="22"/>
            <w:szCs w:val="22"/>
          </w:rPr>
          <w:t>-202</w:t>
        </w:r>
        <w:r>
          <w:rPr>
            <w:rFonts w:ascii="Gill Sans MT" w:eastAsia="Calibri" w:hAnsi="Gill Sans MT"/>
            <w:sz w:val="22"/>
            <w:szCs w:val="22"/>
          </w:rPr>
          <w:t>2</w:t>
        </w:r>
        <w:r w:rsidRPr="000343CB">
          <w:rPr>
            <w:rFonts w:ascii="Gill Sans MT" w:eastAsia="Calibri" w:hAnsi="Gill Sans MT"/>
            <w:sz w:val="22"/>
            <w:szCs w:val="22"/>
          </w:rPr>
          <w:t xml:space="preserve"> AFD</w:t>
        </w:r>
        <w:r>
          <w:rPr>
            <w:rFonts w:ascii="Gill Sans MT" w:eastAsia="Calibri" w:hAnsi="Gill Sans MT"/>
            <w:sz w:val="22"/>
            <w:szCs w:val="22"/>
          </w:rPr>
          <w:t xml:space="preserve">—Recruitment </w:t>
        </w:r>
        <w:r w:rsidRPr="000343CB">
          <w:rPr>
            <w:rFonts w:ascii="Gill Sans MT" w:eastAsia="Calibri" w:hAnsi="Gill Sans MT"/>
            <w:sz w:val="22"/>
            <w:szCs w:val="22"/>
          </w:rPr>
          <w:t>RFP</w:t>
        </w:r>
      </w:p>
      <w:p w14:paraId="65D61494" w14:textId="0DED9F73" w:rsidR="00842836" w:rsidRPr="00992F95" w:rsidRDefault="00842836">
        <w:pPr>
          <w:pStyle w:val="Footer"/>
          <w:jc w:val="right"/>
          <w:rPr>
            <w:rFonts w:ascii="Gill Sans MT" w:hAnsi="Gill Sans MT"/>
            <w:sz w:val="22"/>
            <w:szCs w:val="22"/>
          </w:rPr>
        </w:pPr>
        <w:r w:rsidRPr="00992F95">
          <w:rPr>
            <w:rFonts w:ascii="Gill Sans MT" w:hAnsi="Gill Sans MT"/>
            <w:sz w:val="22"/>
            <w:szCs w:val="22"/>
          </w:rPr>
          <w:fldChar w:fldCharType="begin"/>
        </w:r>
        <w:r w:rsidRPr="00992F95">
          <w:rPr>
            <w:rFonts w:ascii="Gill Sans MT" w:hAnsi="Gill Sans MT"/>
            <w:sz w:val="22"/>
            <w:szCs w:val="22"/>
          </w:rPr>
          <w:instrText xml:space="preserve"> PAGE   \* MERGEFORMAT </w:instrText>
        </w:r>
        <w:r w:rsidRPr="00992F95">
          <w:rPr>
            <w:rFonts w:ascii="Gill Sans MT" w:hAnsi="Gill Sans MT"/>
            <w:sz w:val="22"/>
            <w:szCs w:val="22"/>
          </w:rPr>
          <w:fldChar w:fldCharType="separate"/>
        </w:r>
        <w:r w:rsidR="00692EEE">
          <w:rPr>
            <w:rFonts w:ascii="Gill Sans MT" w:hAnsi="Gill Sans MT"/>
            <w:noProof/>
            <w:sz w:val="22"/>
            <w:szCs w:val="22"/>
          </w:rPr>
          <w:t>1</w:t>
        </w:r>
        <w:r w:rsidRPr="00992F95">
          <w:rPr>
            <w:rFonts w:ascii="Gill Sans MT" w:hAnsi="Gill Sans MT"/>
            <w:noProof/>
            <w:sz w:val="22"/>
            <w:szCs w:val="22"/>
          </w:rPr>
          <w:fldChar w:fldCharType="end"/>
        </w:r>
      </w:p>
    </w:sdtContent>
  </w:sdt>
  <w:p w14:paraId="4D1A160E" w14:textId="11F10193" w:rsidR="00842836" w:rsidRPr="004F3845" w:rsidRDefault="00842836" w:rsidP="004F3845">
    <w:pPr>
      <w:pStyle w:val="Footer"/>
      <w:jc w:val="center"/>
      <w:rPr>
        <w:rFonts w:ascii="Gill Sans MT" w:hAnsi="Gill Sans MT"/>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285AE" w14:textId="77777777" w:rsidR="00050C7C" w:rsidRDefault="00050C7C" w:rsidP="004F3845">
      <w:r>
        <w:separator/>
      </w:r>
    </w:p>
  </w:footnote>
  <w:footnote w:type="continuationSeparator" w:id="0">
    <w:p w14:paraId="2D73199A" w14:textId="77777777" w:rsidR="00050C7C" w:rsidRDefault="00050C7C" w:rsidP="004F3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43F"/>
    <w:multiLevelType w:val="hybridMultilevel"/>
    <w:tmpl w:val="1FD82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F55796"/>
    <w:multiLevelType w:val="hybridMultilevel"/>
    <w:tmpl w:val="0AAA65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5203CDA"/>
    <w:multiLevelType w:val="hybridMultilevel"/>
    <w:tmpl w:val="1A105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790549"/>
    <w:multiLevelType w:val="hybridMultilevel"/>
    <w:tmpl w:val="FE76AE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2A33B3"/>
    <w:multiLevelType w:val="hybridMultilevel"/>
    <w:tmpl w:val="2F8C7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70A0030"/>
    <w:multiLevelType w:val="hybridMultilevel"/>
    <w:tmpl w:val="B73E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2046B8"/>
    <w:multiLevelType w:val="hybridMultilevel"/>
    <w:tmpl w:val="75B2B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001"/>
    <w:rsid w:val="000000D1"/>
    <w:rsid w:val="0000209B"/>
    <w:rsid w:val="00003263"/>
    <w:rsid w:val="00006D6E"/>
    <w:rsid w:val="000144B4"/>
    <w:rsid w:val="00014D7B"/>
    <w:rsid w:val="00015ECE"/>
    <w:rsid w:val="00016DA7"/>
    <w:rsid w:val="00020B1E"/>
    <w:rsid w:val="00020B25"/>
    <w:rsid w:val="00024366"/>
    <w:rsid w:val="0003000F"/>
    <w:rsid w:val="00030536"/>
    <w:rsid w:val="00030AF4"/>
    <w:rsid w:val="000322A0"/>
    <w:rsid w:val="00033EAA"/>
    <w:rsid w:val="000343CB"/>
    <w:rsid w:val="000364AB"/>
    <w:rsid w:val="00037A88"/>
    <w:rsid w:val="00041E92"/>
    <w:rsid w:val="00050C7C"/>
    <w:rsid w:val="00052A9E"/>
    <w:rsid w:val="000554DD"/>
    <w:rsid w:val="00056958"/>
    <w:rsid w:val="00057576"/>
    <w:rsid w:val="00062568"/>
    <w:rsid w:val="00063BFE"/>
    <w:rsid w:val="00064536"/>
    <w:rsid w:val="00074D0E"/>
    <w:rsid w:val="0007510E"/>
    <w:rsid w:val="000763E3"/>
    <w:rsid w:val="0007726A"/>
    <w:rsid w:val="00084FAE"/>
    <w:rsid w:val="000866C6"/>
    <w:rsid w:val="00086C12"/>
    <w:rsid w:val="0009632B"/>
    <w:rsid w:val="0009748C"/>
    <w:rsid w:val="000A0A8F"/>
    <w:rsid w:val="000A135A"/>
    <w:rsid w:val="000A60C7"/>
    <w:rsid w:val="000A7EFE"/>
    <w:rsid w:val="000B0499"/>
    <w:rsid w:val="000B1483"/>
    <w:rsid w:val="000B1BE2"/>
    <w:rsid w:val="000D4E4A"/>
    <w:rsid w:val="000D58A0"/>
    <w:rsid w:val="000D7AF0"/>
    <w:rsid w:val="000D7DB6"/>
    <w:rsid w:val="000E0D71"/>
    <w:rsid w:val="000E4977"/>
    <w:rsid w:val="000E4B91"/>
    <w:rsid w:val="000E51D5"/>
    <w:rsid w:val="000E6566"/>
    <w:rsid w:val="000E6E93"/>
    <w:rsid w:val="000F2F51"/>
    <w:rsid w:val="000F3578"/>
    <w:rsid w:val="000F47E8"/>
    <w:rsid w:val="000F60D4"/>
    <w:rsid w:val="000F6F6A"/>
    <w:rsid w:val="00102D00"/>
    <w:rsid w:val="00102EF1"/>
    <w:rsid w:val="00103B2F"/>
    <w:rsid w:val="0011306F"/>
    <w:rsid w:val="00115FDD"/>
    <w:rsid w:val="00117FEF"/>
    <w:rsid w:val="00121A8A"/>
    <w:rsid w:val="00121E47"/>
    <w:rsid w:val="001232F0"/>
    <w:rsid w:val="001246F3"/>
    <w:rsid w:val="00125928"/>
    <w:rsid w:val="001260EA"/>
    <w:rsid w:val="00126C86"/>
    <w:rsid w:val="0014023A"/>
    <w:rsid w:val="00143037"/>
    <w:rsid w:val="001461EE"/>
    <w:rsid w:val="0014746D"/>
    <w:rsid w:val="001502DF"/>
    <w:rsid w:val="0015041F"/>
    <w:rsid w:val="00153FD7"/>
    <w:rsid w:val="001550EF"/>
    <w:rsid w:val="001559D8"/>
    <w:rsid w:val="00160D62"/>
    <w:rsid w:val="00161D2E"/>
    <w:rsid w:val="00163103"/>
    <w:rsid w:val="001646E5"/>
    <w:rsid w:val="001657D5"/>
    <w:rsid w:val="00165CB4"/>
    <w:rsid w:val="0017153A"/>
    <w:rsid w:val="00173DE0"/>
    <w:rsid w:val="00175937"/>
    <w:rsid w:val="00177ED0"/>
    <w:rsid w:val="001806DD"/>
    <w:rsid w:val="0018322B"/>
    <w:rsid w:val="001857EA"/>
    <w:rsid w:val="001912B3"/>
    <w:rsid w:val="00196AE0"/>
    <w:rsid w:val="001A1CC4"/>
    <w:rsid w:val="001A3F46"/>
    <w:rsid w:val="001A765F"/>
    <w:rsid w:val="001B11F8"/>
    <w:rsid w:val="001B13CE"/>
    <w:rsid w:val="001B1DD9"/>
    <w:rsid w:val="001B3D98"/>
    <w:rsid w:val="001C37DF"/>
    <w:rsid w:val="001C7FC7"/>
    <w:rsid w:val="001D0207"/>
    <w:rsid w:val="001D16A0"/>
    <w:rsid w:val="001D6D45"/>
    <w:rsid w:val="001E079B"/>
    <w:rsid w:val="001E39FD"/>
    <w:rsid w:val="001E3BF5"/>
    <w:rsid w:val="001E450A"/>
    <w:rsid w:val="001F7A68"/>
    <w:rsid w:val="00200552"/>
    <w:rsid w:val="0020355C"/>
    <w:rsid w:val="00205001"/>
    <w:rsid w:val="00206E00"/>
    <w:rsid w:val="00210D47"/>
    <w:rsid w:val="00212C6F"/>
    <w:rsid w:val="002311F4"/>
    <w:rsid w:val="00233EC5"/>
    <w:rsid w:val="00240BE5"/>
    <w:rsid w:val="00241046"/>
    <w:rsid w:val="00242C6F"/>
    <w:rsid w:val="0024406B"/>
    <w:rsid w:val="00245196"/>
    <w:rsid w:val="0025043D"/>
    <w:rsid w:val="00250E77"/>
    <w:rsid w:val="00250FDE"/>
    <w:rsid w:val="00254785"/>
    <w:rsid w:val="002606A7"/>
    <w:rsid w:val="00261AFE"/>
    <w:rsid w:val="002668E3"/>
    <w:rsid w:val="00267251"/>
    <w:rsid w:val="00271088"/>
    <w:rsid w:val="00273180"/>
    <w:rsid w:val="0027363D"/>
    <w:rsid w:val="0027770C"/>
    <w:rsid w:val="00280223"/>
    <w:rsid w:val="00286510"/>
    <w:rsid w:val="00286EFF"/>
    <w:rsid w:val="0028707E"/>
    <w:rsid w:val="002909AB"/>
    <w:rsid w:val="00291E7F"/>
    <w:rsid w:val="00294BC5"/>
    <w:rsid w:val="00296AD8"/>
    <w:rsid w:val="00297F2A"/>
    <w:rsid w:val="002A3D84"/>
    <w:rsid w:val="002A7D30"/>
    <w:rsid w:val="002B17BE"/>
    <w:rsid w:val="002B36A8"/>
    <w:rsid w:val="002B3F07"/>
    <w:rsid w:val="002B6BAB"/>
    <w:rsid w:val="002B7246"/>
    <w:rsid w:val="002C04A0"/>
    <w:rsid w:val="002C29A9"/>
    <w:rsid w:val="002C4F36"/>
    <w:rsid w:val="002C4F93"/>
    <w:rsid w:val="002D1750"/>
    <w:rsid w:val="002E2F3C"/>
    <w:rsid w:val="002E7B2A"/>
    <w:rsid w:val="002F6391"/>
    <w:rsid w:val="00301F96"/>
    <w:rsid w:val="003033B9"/>
    <w:rsid w:val="00303E63"/>
    <w:rsid w:val="00312096"/>
    <w:rsid w:val="00313345"/>
    <w:rsid w:val="003134B3"/>
    <w:rsid w:val="0031362A"/>
    <w:rsid w:val="003145B5"/>
    <w:rsid w:val="0032136D"/>
    <w:rsid w:val="00321B77"/>
    <w:rsid w:val="00326058"/>
    <w:rsid w:val="00327BED"/>
    <w:rsid w:val="0033470A"/>
    <w:rsid w:val="00340B5E"/>
    <w:rsid w:val="00342ECC"/>
    <w:rsid w:val="00345DCA"/>
    <w:rsid w:val="003467D7"/>
    <w:rsid w:val="00347CA2"/>
    <w:rsid w:val="0035255D"/>
    <w:rsid w:val="00360384"/>
    <w:rsid w:val="00361ED6"/>
    <w:rsid w:val="00362227"/>
    <w:rsid w:val="00363285"/>
    <w:rsid w:val="0036632A"/>
    <w:rsid w:val="00367690"/>
    <w:rsid w:val="0037004D"/>
    <w:rsid w:val="00373150"/>
    <w:rsid w:val="00377BF7"/>
    <w:rsid w:val="00381475"/>
    <w:rsid w:val="00384990"/>
    <w:rsid w:val="00390F80"/>
    <w:rsid w:val="003916E4"/>
    <w:rsid w:val="00395E9F"/>
    <w:rsid w:val="003A1C7D"/>
    <w:rsid w:val="003A5C56"/>
    <w:rsid w:val="003B21F9"/>
    <w:rsid w:val="003B71AD"/>
    <w:rsid w:val="003C085C"/>
    <w:rsid w:val="003C1379"/>
    <w:rsid w:val="003C2458"/>
    <w:rsid w:val="003C26E4"/>
    <w:rsid w:val="003C3C6C"/>
    <w:rsid w:val="003D0EFC"/>
    <w:rsid w:val="003D2045"/>
    <w:rsid w:val="003D259B"/>
    <w:rsid w:val="003D4EED"/>
    <w:rsid w:val="003D6413"/>
    <w:rsid w:val="003D6609"/>
    <w:rsid w:val="003E1206"/>
    <w:rsid w:val="003E1813"/>
    <w:rsid w:val="003E4DD0"/>
    <w:rsid w:val="003E7227"/>
    <w:rsid w:val="003E7B6A"/>
    <w:rsid w:val="003F0878"/>
    <w:rsid w:val="003F2433"/>
    <w:rsid w:val="004032C4"/>
    <w:rsid w:val="00404565"/>
    <w:rsid w:val="0040657B"/>
    <w:rsid w:val="004109E8"/>
    <w:rsid w:val="00410B24"/>
    <w:rsid w:val="004130B5"/>
    <w:rsid w:val="0042188E"/>
    <w:rsid w:val="00423CD6"/>
    <w:rsid w:val="00426206"/>
    <w:rsid w:val="00431E37"/>
    <w:rsid w:val="00434A4F"/>
    <w:rsid w:val="004374AA"/>
    <w:rsid w:val="00440E18"/>
    <w:rsid w:val="004416B6"/>
    <w:rsid w:val="00442766"/>
    <w:rsid w:val="0044469C"/>
    <w:rsid w:val="00444A60"/>
    <w:rsid w:val="00444C91"/>
    <w:rsid w:val="00445059"/>
    <w:rsid w:val="004579F0"/>
    <w:rsid w:val="00457CAE"/>
    <w:rsid w:val="00457D88"/>
    <w:rsid w:val="00462D23"/>
    <w:rsid w:val="00465C14"/>
    <w:rsid w:val="00471B64"/>
    <w:rsid w:val="004720D9"/>
    <w:rsid w:val="00480C48"/>
    <w:rsid w:val="00487CFD"/>
    <w:rsid w:val="00495064"/>
    <w:rsid w:val="004958E2"/>
    <w:rsid w:val="00496E6B"/>
    <w:rsid w:val="004A2253"/>
    <w:rsid w:val="004A28AB"/>
    <w:rsid w:val="004A6F36"/>
    <w:rsid w:val="004A7B39"/>
    <w:rsid w:val="004B081D"/>
    <w:rsid w:val="004B3C75"/>
    <w:rsid w:val="004B40C8"/>
    <w:rsid w:val="004C009C"/>
    <w:rsid w:val="004C28DB"/>
    <w:rsid w:val="004C4482"/>
    <w:rsid w:val="004D3E4E"/>
    <w:rsid w:val="004D5580"/>
    <w:rsid w:val="004D70AA"/>
    <w:rsid w:val="004E3872"/>
    <w:rsid w:val="004F3845"/>
    <w:rsid w:val="004F46AB"/>
    <w:rsid w:val="004F5A7F"/>
    <w:rsid w:val="00501413"/>
    <w:rsid w:val="00503F41"/>
    <w:rsid w:val="00506A5B"/>
    <w:rsid w:val="00506B9C"/>
    <w:rsid w:val="00507AA3"/>
    <w:rsid w:val="00510FCD"/>
    <w:rsid w:val="00516204"/>
    <w:rsid w:val="005168E8"/>
    <w:rsid w:val="00520194"/>
    <w:rsid w:val="0052467D"/>
    <w:rsid w:val="00524C90"/>
    <w:rsid w:val="00525CBE"/>
    <w:rsid w:val="005262BA"/>
    <w:rsid w:val="00526655"/>
    <w:rsid w:val="00530DF1"/>
    <w:rsid w:val="005348F2"/>
    <w:rsid w:val="00534F43"/>
    <w:rsid w:val="00535403"/>
    <w:rsid w:val="005355E4"/>
    <w:rsid w:val="00535704"/>
    <w:rsid w:val="00536E2B"/>
    <w:rsid w:val="005420FC"/>
    <w:rsid w:val="005431B0"/>
    <w:rsid w:val="00544668"/>
    <w:rsid w:val="00544D88"/>
    <w:rsid w:val="005450A8"/>
    <w:rsid w:val="005557AE"/>
    <w:rsid w:val="00557002"/>
    <w:rsid w:val="00562F07"/>
    <w:rsid w:val="005632AE"/>
    <w:rsid w:val="005641D8"/>
    <w:rsid w:val="00564459"/>
    <w:rsid w:val="00564B95"/>
    <w:rsid w:val="005670DD"/>
    <w:rsid w:val="00567396"/>
    <w:rsid w:val="00567B56"/>
    <w:rsid w:val="005753D8"/>
    <w:rsid w:val="00584D42"/>
    <w:rsid w:val="00590F15"/>
    <w:rsid w:val="005A67D6"/>
    <w:rsid w:val="005B14E9"/>
    <w:rsid w:val="005B1B38"/>
    <w:rsid w:val="005B3FB9"/>
    <w:rsid w:val="005B558E"/>
    <w:rsid w:val="005C44A6"/>
    <w:rsid w:val="005C5538"/>
    <w:rsid w:val="005C5794"/>
    <w:rsid w:val="005D0EAE"/>
    <w:rsid w:val="005E0A4E"/>
    <w:rsid w:val="005E3192"/>
    <w:rsid w:val="005E50E0"/>
    <w:rsid w:val="005E70F0"/>
    <w:rsid w:val="005E7500"/>
    <w:rsid w:val="005F140E"/>
    <w:rsid w:val="005F2B07"/>
    <w:rsid w:val="005F3BF9"/>
    <w:rsid w:val="005F401E"/>
    <w:rsid w:val="005F71F2"/>
    <w:rsid w:val="00602AA4"/>
    <w:rsid w:val="00604261"/>
    <w:rsid w:val="006053A2"/>
    <w:rsid w:val="00606443"/>
    <w:rsid w:val="00612DDE"/>
    <w:rsid w:val="0062012A"/>
    <w:rsid w:val="00620EC0"/>
    <w:rsid w:val="00622F0B"/>
    <w:rsid w:val="006368DA"/>
    <w:rsid w:val="00636A67"/>
    <w:rsid w:val="00636CE1"/>
    <w:rsid w:val="0064380F"/>
    <w:rsid w:val="00651BCC"/>
    <w:rsid w:val="00652268"/>
    <w:rsid w:val="00652FE5"/>
    <w:rsid w:val="00656869"/>
    <w:rsid w:val="0066059F"/>
    <w:rsid w:val="00661410"/>
    <w:rsid w:val="006676EF"/>
    <w:rsid w:val="0067102B"/>
    <w:rsid w:val="00671B65"/>
    <w:rsid w:val="00672453"/>
    <w:rsid w:val="00672EE9"/>
    <w:rsid w:val="006748D2"/>
    <w:rsid w:val="00677372"/>
    <w:rsid w:val="00682903"/>
    <w:rsid w:val="00684481"/>
    <w:rsid w:val="00684CCD"/>
    <w:rsid w:val="00687183"/>
    <w:rsid w:val="0068719F"/>
    <w:rsid w:val="0069171E"/>
    <w:rsid w:val="00692054"/>
    <w:rsid w:val="00692EEE"/>
    <w:rsid w:val="006942EE"/>
    <w:rsid w:val="00696FC8"/>
    <w:rsid w:val="006971BB"/>
    <w:rsid w:val="006A0DBB"/>
    <w:rsid w:val="006A620F"/>
    <w:rsid w:val="006B025F"/>
    <w:rsid w:val="006B4BC4"/>
    <w:rsid w:val="006D4A40"/>
    <w:rsid w:val="006E0215"/>
    <w:rsid w:val="006E47DD"/>
    <w:rsid w:val="006F2B85"/>
    <w:rsid w:val="006F2CA9"/>
    <w:rsid w:val="006F448B"/>
    <w:rsid w:val="00700656"/>
    <w:rsid w:val="00704450"/>
    <w:rsid w:val="00711CC2"/>
    <w:rsid w:val="00720670"/>
    <w:rsid w:val="00720F17"/>
    <w:rsid w:val="007264C1"/>
    <w:rsid w:val="007315CA"/>
    <w:rsid w:val="00734187"/>
    <w:rsid w:val="0073520D"/>
    <w:rsid w:val="007376DD"/>
    <w:rsid w:val="00741C85"/>
    <w:rsid w:val="00742500"/>
    <w:rsid w:val="0074297C"/>
    <w:rsid w:val="0074425C"/>
    <w:rsid w:val="007555CC"/>
    <w:rsid w:val="0075773A"/>
    <w:rsid w:val="00762547"/>
    <w:rsid w:val="007666E8"/>
    <w:rsid w:val="00773FFF"/>
    <w:rsid w:val="00774042"/>
    <w:rsid w:val="007741B2"/>
    <w:rsid w:val="0078066B"/>
    <w:rsid w:val="00783405"/>
    <w:rsid w:val="00791D3A"/>
    <w:rsid w:val="007954A7"/>
    <w:rsid w:val="0079672B"/>
    <w:rsid w:val="00797643"/>
    <w:rsid w:val="007A5909"/>
    <w:rsid w:val="007A5E22"/>
    <w:rsid w:val="007A6588"/>
    <w:rsid w:val="007B0A99"/>
    <w:rsid w:val="007C0495"/>
    <w:rsid w:val="007C0F9F"/>
    <w:rsid w:val="007C31A8"/>
    <w:rsid w:val="007D1B31"/>
    <w:rsid w:val="007D2854"/>
    <w:rsid w:val="007D7982"/>
    <w:rsid w:val="007E2D6C"/>
    <w:rsid w:val="007E4353"/>
    <w:rsid w:val="007E4AB4"/>
    <w:rsid w:val="007F2F7C"/>
    <w:rsid w:val="007F60C8"/>
    <w:rsid w:val="0080452A"/>
    <w:rsid w:val="00806E2D"/>
    <w:rsid w:val="008129A7"/>
    <w:rsid w:val="0081392C"/>
    <w:rsid w:val="0081582F"/>
    <w:rsid w:val="0081653D"/>
    <w:rsid w:val="00816C9E"/>
    <w:rsid w:val="008175EB"/>
    <w:rsid w:val="00821508"/>
    <w:rsid w:val="0082322D"/>
    <w:rsid w:val="00823F8B"/>
    <w:rsid w:val="00836354"/>
    <w:rsid w:val="00842836"/>
    <w:rsid w:val="00842865"/>
    <w:rsid w:val="008458F3"/>
    <w:rsid w:val="00850638"/>
    <w:rsid w:val="00853563"/>
    <w:rsid w:val="008554B1"/>
    <w:rsid w:val="008573CA"/>
    <w:rsid w:val="00860ABD"/>
    <w:rsid w:val="00863175"/>
    <w:rsid w:val="00870E17"/>
    <w:rsid w:val="00872E08"/>
    <w:rsid w:val="00874B5B"/>
    <w:rsid w:val="008762C2"/>
    <w:rsid w:val="00880674"/>
    <w:rsid w:val="00883492"/>
    <w:rsid w:val="00883FA2"/>
    <w:rsid w:val="008862B0"/>
    <w:rsid w:val="00890197"/>
    <w:rsid w:val="008918BC"/>
    <w:rsid w:val="00891F91"/>
    <w:rsid w:val="00894BD3"/>
    <w:rsid w:val="00894D9E"/>
    <w:rsid w:val="008955A5"/>
    <w:rsid w:val="00896BEA"/>
    <w:rsid w:val="008A09A8"/>
    <w:rsid w:val="008A5671"/>
    <w:rsid w:val="008C508D"/>
    <w:rsid w:val="008D10D1"/>
    <w:rsid w:val="008D1F8F"/>
    <w:rsid w:val="008E13FC"/>
    <w:rsid w:val="008E6ABC"/>
    <w:rsid w:val="008E7A79"/>
    <w:rsid w:val="008F3B99"/>
    <w:rsid w:val="008F3DA5"/>
    <w:rsid w:val="008F6DC2"/>
    <w:rsid w:val="00903402"/>
    <w:rsid w:val="009147DD"/>
    <w:rsid w:val="00914B3E"/>
    <w:rsid w:val="0092528C"/>
    <w:rsid w:val="00925700"/>
    <w:rsid w:val="0092571B"/>
    <w:rsid w:val="00926662"/>
    <w:rsid w:val="00934B4E"/>
    <w:rsid w:val="00936D47"/>
    <w:rsid w:val="00937D86"/>
    <w:rsid w:val="00937FBF"/>
    <w:rsid w:val="00943F55"/>
    <w:rsid w:val="00944D52"/>
    <w:rsid w:val="009455BE"/>
    <w:rsid w:val="009457DF"/>
    <w:rsid w:val="00946AE7"/>
    <w:rsid w:val="009521E2"/>
    <w:rsid w:val="009539F0"/>
    <w:rsid w:val="00955237"/>
    <w:rsid w:val="00957E7E"/>
    <w:rsid w:val="00962FE8"/>
    <w:rsid w:val="00963760"/>
    <w:rsid w:val="00964253"/>
    <w:rsid w:val="00970989"/>
    <w:rsid w:val="0097207C"/>
    <w:rsid w:val="00973EAB"/>
    <w:rsid w:val="0097624A"/>
    <w:rsid w:val="00977DCC"/>
    <w:rsid w:val="00983CCA"/>
    <w:rsid w:val="009844C9"/>
    <w:rsid w:val="00984D5D"/>
    <w:rsid w:val="00986800"/>
    <w:rsid w:val="0098702B"/>
    <w:rsid w:val="009910B7"/>
    <w:rsid w:val="009921E8"/>
    <w:rsid w:val="00992F95"/>
    <w:rsid w:val="009974A9"/>
    <w:rsid w:val="009A0E88"/>
    <w:rsid w:val="009A46EE"/>
    <w:rsid w:val="009A5334"/>
    <w:rsid w:val="009B44D6"/>
    <w:rsid w:val="009B5A52"/>
    <w:rsid w:val="009C0008"/>
    <w:rsid w:val="009C0B01"/>
    <w:rsid w:val="009C3D7E"/>
    <w:rsid w:val="009C71AC"/>
    <w:rsid w:val="009D315F"/>
    <w:rsid w:val="009D5282"/>
    <w:rsid w:val="009D77A2"/>
    <w:rsid w:val="009D7E93"/>
    <w:rsid w:val="009E0758"/>
    <w:rsid w:val="009E1833"/>
    <w:rsid w:val="009E2724"/>
    <w:rsid w:val="009E4462"/>
    <w:rsid w:val="009E6839"/>
    <w:rsid w:val="009F3237"/>
    <w:rsid w:val="009F3D8E"/>
    <w:rsid w:val="009F4B81"/>
    <w:rsid w:val="00A01D20"/>
    <w:rsid w:val="00A02B09"/>
    <w:rsid w:val="00A02F14"/>
    <w:rsid w:val="00A035CA"/>
    <w:rsid w:val="00A0794E"/>
    <w:rsid w:val="00A1128A"/>
    <w:rsid w:val="00A1480D"/>
    <w:rsid w:val="00A152FB"/>
    <w:rsid w:val="00A16FBE"/>
    <w:rsid w:val="00A24794"/>
    <w:rsid w:val="00A253F2"/>
    <w:rsid w:val="00A31FE1"/>
    <w:rsid w:val="00A32C84"/>
    <w:rsid w:val="00A34194"/>
    <w:rsid w:val="00A34A6F"/>
    <w:rsid w:val="00A35DC9"/>
    <w:rsid w:val="00A372B4"/>
    <w:rsid w:val="00A42386"/>
    <w:rsid w:val="00A44BCB"/>
    <w:rsid w:val="00A5069B"/>
    <w:rsid w:val="00A550EC"/>
    <w:rsid w:val="00A653E1"/>
    <w:rsid w:val="00A67B1E"/>
    <w:rsid w:val="00A7056F"/>
    <w:rsid w:val="00A706D0"/>
    <w:rsid w:val="00A709FE"/>
    <w:rsid w:val="00A72E07"/>
    <w:rsid w:val="00A745CA"/>
    <w:rsid w:val="00A752BF"/>
    <w:rsid w:val="00A7613E"/>
    <w:rsid w:val="00A81D3D"/>
    <w:rsid w:val="00A81DC3"/>
    <w:rsid w:val="00A823D3"/>
    <w:rsid w:val="00A9159F"/>
    <w:rsid w:val="00A91E06"/>
    <w:rsid w:val="00A948AC"/>
    <w:rsid w:val="00A97B3E"/>
    <w:rsid w:val="00AB0BD9"/>
    <w:rsid w:val="00AB4557"/>
    <w:rsid w:val="00AB4767"/>
    <w:rsid w:val="00AB6AEA"/>
    <w:rsid w:val="00AC66CD"/>
    <w:rsid w:val="00AC7E4C"/>
    <w:rsid w:val="00AD2C57"/>
    <w:rsid w:val="00AE2053"/>
    <w:rsid w:val="00AE28FA"/>
    <w:rsid w:val="00AF120A"/>
    <w:rsid w:val="00AF2C8B"/>
    <w:rsid w:val="00AF2E29"/>
    <w:rsid w:val="00AF35CE"/>
    <w:rsid w:val="00AF5439"/>
    <w:rsid w:val="00AF6B2D"/>
    <w:rsid w:val="00AF6F10"/>
    <w:rsid w:val="00AF701B"/>
    <w:rsid w:val="00B00131"/>
    <w:rsid w:val="00B01DA0"/>
    <w:rsid w:val="00B03271"/>
    <w:rsid w:val="00B062EB"/>
    <w:rsid w:val="00B2008D"/>
    <w:rsid w:val="00B20997"/>
    <w:rsid w:val="00B2139A"/>
    <w:rsid w:val="00B22E86"/>
    <w:rsid w:val="00B30449"/>
    <w:rsid w:val="00B36F79"/>
    <w:rsid w:val="00B37697"/>
    <w:rsid w:val="00B43BF3"/>
    <w:rsid w:val="00B47928"/>
    <w:rsid w:val="00B47B2D"/>
    <w:rsid w:val="00B5027A"/>
    <w:rsid w:val="00B50B7E"/>
    <w:rsid w:val="00B5116B"/>
    <w:rsid w:val="00B51620"/>
    <w:rsid w:val="00B52068"/>
    <w:rsid w:val="00B534FE"/>
    <w:rsid w:val="00B5681E"/>
    <w:rsid w:val="00B6178D"/>
    <w:rsid w:val="00B628EE"/>
    <w:rsid w:val="00B64306"/>
    <w:rsid w:val="00B6437C"/>
    <w:rsid w:val="00B71A34"/>
    <w:rsid w:val="00B7711E"/>
    <w:rsid w:val="00B77B07"/>
    <w:rsid w:val="00B80ED9"/>
    <w:rsid w:val="00B834AF"/>
    <w:rsid w:val="00B92671"/>
    <w:rsid w:val="00B93B61"/>
    <w:rsid w:val="00B95EC4"/>
    <w:rsid w:val="00BA0530"/>
    <w:rsid w:val="00BA0722"/>
    <w:rsid w:val="00BA42CE"/>
    <w:rsid w:val="00BA4FFE"/>
    <w:rsid w:val="00BA6A06"/>
    <w:rsid w:val="00BA79D6"/>
    <w:rsid w:val="00BB0675"/>
    <w:rsid w:val="00BB0C4E"/>
    <w:rsid w:val="00BB25F2"/>
    <w:rsid w:val="00BB7C89"/>
    <w:rsid w:val="00BC3C10"/>
    <w:rsid w:val="00BC5602"/>
    <w:rsid w:val="00BC5671"/>
    <w:rsid w:val="00BD3473"/>
    <w:rsid w:val="00BE3184"/>
    <w:rsid w:val="00BE478E"/>
    <w:rsid w:val="00BE65EF"/>
    <w:rsid w:val="00BE6A00"/>
    <w:rsid w:val="00BE74B2"/>
    <w:rsid w:val="00BE786F"/>
    <w:rsid w:val="00BE7C03"/>
    <w:rsid w:val="00BF0EF0"/>
    <w:rsid w:val="00BF2A82"/>
    <w:rsid w:val="00BF779B"/>
    <w:rsid w:val="00BF7948"/>
    <w:rsid w:val="00BF7A30"/>
    <w:rsid w:val="00C02607"/>
    <w:rsid w:val="00C02D6B"/>
    <w:rsid w:val="00C05A33"/>
    <w:rsid w:val="00C06D28"/>
    <w:rsid w:val="00C07CDD"/>
    <w:rsid w:val="00C10755"/>
    <w:rsid w:val="00C10F0E"/>
    <w:rsid w:val="00C11EAD"/>
    <w:rsid w:val="00C1518C"/>
    <w:rsid w:val="00C2270C"/>
    <w:rsid w:val="00C232A6"/>
    <w:rsid w:val="00C2737C"/>
    <w:rsid w:val="00C31F3A"/>
    <w:rsid w:val="00C332B2"/>
    <w:rsid w:val="00C36018"/>
    <w:rsid w:val="00C443C3"/>
    <w:rsid w:val="00C45CFD"/>
    <w:rsid w:val="00C51769"/>
    <w:rsid w:val="00C557C9"/>
    <w:rsid w:val="00C577A1"/>
    <w:rsid w:val="00C676ED"/>
    <w:rsid w:val="00C71338"/>
    <w:rsid w:val="00C72485"/>
    <w:rsid w:val="00C74CB2"/>
    <w:rsid w:val="00C820CC"/>
    <w:rsid w:val="00C86741"/>
    <w:rsid w:val="00C915E3"/>
    <w:rsid w:val="00CA06B9"/>
    <w:rsid w:val="00CA374E"/>
    <w:rsid w:val="00CA58F7"/>
    <w:rsid w:val="00CA6289"/>
    <w:rsid w:val="00CA6B55"/>
    <w:rsid w:val="00CB0A8C"/>
    <w:rsid w:val="00CB18D6"/>
    <w:rsid w:val="00CB1D14"/>
    <w:rsid w:val="00CB24AA"/>
    <w:rsid w:val="00CB76C2"/>
    <w:rsid w:val="00CC4557"/>
    <w:rsid w:val="00CC6CF4"/>
    <w:rsid w:val="00CE07DE"/>
    <w:rsid w:val="00CE0FF8"/>
    <w:rsid w:val="00CF2A95"/>
    <w:rsid w:val="00D0358A"/>
    <w:rsid w:val="00D0361E"/>
    <w:rsid w:val="00D036CD"/>
    <w:rsid w:val="00D06538"/>
    <w:rsid w:val="00D1160E"/>
    <w:rsid w:val="00D11FF0"/>
    <w:rsid w:val="00D12639"/>
    <w:rsid w:val="00D12FAF"/>
    <w:rsid w:val="00D1340B"/>
    <w:rsid w:val="00D1793E"/>
    <w:rsid w:val="00D17F1E"/>
    <w:rsid w:val="00D21088"/>
    <w:rsid w:val="00D218F7"/>
    <w:rsid w:val="00D2223C"/>
    <w:rsid w:val="00D27E6A"/>
    <w:rsid w:val="00D27EB5"/>
    <w:rsid w:val="00D30F0C"/>
    <w:rsid w:val="00D370F4"/>
    <w:rsid w:val="00D37358"/>
    <w:rsid w:val="00D45511"/>
    <w:rsid w:val="00D45B11"/>
    <w:rsid w:val="00D46A3B"/>
    <w:rsid w:val="00D46DA0"/>
    <w:rsid w:val="00D51608"/>
    <w:rsid w:val="00D53B55"/>
    <w:rsid w:val="00D573A6"/>
    <w:rsid w:val="00D60113"/>
    <w:rsid w:val="00D64C98"/>
    <w:rsid w:val="00D7079D"/>
    <w:rsid w:val="00D72FBF"/>
    <w:rsid w:val="00D745E5"/>
    <w:rsid w:val="00D74E03"/>
    <w:rsid w:val="00D76B3B"/>
    <w:rsid w:val="00D83C45"/>
    <w:rsid w:val="00D86447"/>
    <w:rsid w:val="00D87B89"/>
    <w:rsid w:val="00D92A64"/>
    <w:rsid w:val="00D93BE2"/>
    <w:rsid w:val="00D95434"/>
    <w:rsid w:val="00D96006"/>
    <w:rsid w:val="00DA0A56"/>
    <w:rsid w:val="00DA3640"/>
    <w:rsid w:val="00DA5F6F"/>
    <w:rsid w:val="00DA608F"/>
    <w:rsid w:val="00DA7B84"/>
    <w:rsid w:val="00DB193A"/>
    <w:rsid w:val="00DB3214"/>
    <w:rsid w:val="00DB70BF"/>
    <w:rsid w:val="00DC29BA"/>
    <w:rsid w:val="00DC3764"/>
    <w:rsid w:val="00DC5FB9"/>
    <w:rsid w:val="00DC7C30"/>
    <w:rsid w:val="00DD3C85"/>
    <w:rsid w:val="00DE0E10"/>
    <w:rsid w:val="00DE2EA5"/>
    <w:rsid w:val="00DE3CCD"/>
    <w:rsid w:val="00DE5FE3"/>
    <w:rsid w:val="00DF04A1"/>
    <w:rsid w:val="00DF3203"/>
    <w:rsid w:val="00DF4950"/>
    <w:rsid w:val="00DF6066"/>
    <w:rsid w:val="00DF6C76"/>
    <w:rsid w:val="00DF77F8"/>
    <w:rsid w:val="00E008CC"/>
    <w:rsid w:val="00E014BA"/>
    <w:rsid w:val="00E01EC1"/>
    <w:rsid w:val="00E021BF"/>
    <w:rsid w:val="00E04E5C"/>
    <w:rsid w:val="00E07F6F"/>
    <w:rsid w:val="00E11167"/>
    <w:rsid w:val="00E146AB"/>
    <w:rsid w:val="00E1664F"/>
    <w:rsid w:val="00E220B7"/>
    <w:rsid w:val="00E22650"/>
    <w:rsid w:val="00E2365F"/>
    <w:rsid w:val="00E23C49"/>
    <w:rsid w:val="00E2481B"/>
    <w:rsid w:val="00E303EA"/>
    <w:rsid w:val="00E3263B"/>
    <w:rsid w:val="00E33CE2"/>
    <w:rsid w:val="00E353C0"/>
    <w:rsid w:val="00E35C7C"/>
    <w:rsid w:val="00E42827"/>
    <w:rsid w:val="00E42AC1"/>
    <w:rsid w:val="00E42BDD"/>
    <w:rsid w:val="00E43601"/>
    <w:rsid w:val="00E545F4"/>
    <w:rsid w:val="00E569A8"/>
    <w:rsid w:val="00E61D30"/>
    <w:rsid w:val="00E7118C"/>
    <w:rsid w:val="00E71BBE"/>
    <w:rsid w:val="00E737A1"/>
    <w:rsid w:val="00E84C82"/>
    <w:rsid w:val="00E85B46"/>
    <w:rsid w:val="00E92F4B"/>
    <w:rsid w:val="00E95677"/>
    <w:rsid w:val="00E9580C"/>
    <w:rsid w:val="00E97768"/>
    <w:rsid w:val="00EA058F"/>
    <w:rsid w:val="00EA13A4"/>
    <w:rsid w:val="00EA1A81"/>
    <w:rsid w:val="00EA3381"/>
    <w:rsid w:val="00EA4793"/>
    <w:rsid w:val="00EA5820"/>
    <w:rsid w:val="00EA7A96"/>
    <w:rsid w:val="00EB0DA8"/>
    <w:rsid w:val="00EB12D7"/>
    <w:rsid w:val="00EB441D"/>
    <w:rsid w:val="00EB556E"/>
    <w:rsid w:val="00EB7658"/>
    <w:rsid w:val="00EC0C99"/>
    <w:rsid w:val="00EC1C43"/>
    <w:rsid w:val="00EC2144"/>
    <w:rsid w:val="00EC3C14"/>
    <w:rsid w:val="00EC3D41"/>
    <w:rsid w:val="00ED172F"/>
    <w:rsid w:val="00ED3B30"/>
    <w:rsid w:val="00ED55A7"/>
    <w:rsid w:val="00ED6469"/>
    <w:rsid w:val="00EE1533"/>
    <w:rsid w:val="00EE5EAE"/>
    <w:rsid w:val="00EF170C"/>
    <w:rsid w:val="00EF3FE6"/>
    <w:rsid w:val="00EF4044"/>
    <w:rsid w:val="00EF5E40"/>
    <w:rsid w:val="00F01BA8"/>
    <w:rsid w:val="00F0356E"/>
    <w:rsid w:val="00F0573C"/>
    <w:rsid w:val="00F0584F"/>
    <w:rsid w:val="00F21A6F"/>
    <w:rsid w:val="00F225F9"/>
    <w:rsid w:val="00F269CF"/>
    <w:rsid w:val="00F30B74"/>
    <w:rsid w:val="00F32EA5"/>
    <w:rsid w:val="00F35FAA"/>
    <w:rsid w:val="00F41123"/>
    <w:rsid w:val="00F452F2"/>
    <w:rsid w:val="00F4602E"/>
    <w:rsid w:val="00F46F18"/>
    <w:rsid w:val="00F52851"/>
    <w:rsid w:val="00F53317"/>
    <w:rsid w:val="00F53C89"/>
    <w:rsid w:val="00F55A32"/>
    <w:rsid w:val="00F56356"/>
    <w:rsid w:val="00F60C11"/>
    <w:rsid w:val="00F60C24"/>
    <w:rsid w:val="00F63100"/>
    <w:rsid w:val="00F6451C"/>
    <w:rsid w:val="00F6607A"/>
    <w:rsid w:val="00F66DF0"/>
    <w:rsid w:val="00F740BE"/>
    <w:rsid w:val="00F74D2D"/>
    <w:rsid w:val="00F7502C"/>
    <w:rsid w:val="00F7787E"/>
    <w:rsid w:val="00F85D5D"/>
    <w:rsid w:val="00F86192"/>
    <w:rsid w:val="00F91D7C"/>
    <w:rsid w:val="00F94408"/>
    <w:rsid w:val="00F96AB0"/>
    <w:rsid w:val="00FA27DF"/>
    <w:rsid w:val="00FA5943"/>
    <w:rsid w:val="00FA73BF"/>
    <w:rsid w:val="00FB0A05"/>
    <w:rsid w:val="00FB0B1E"/>
    <w:rsid w:val="00FB353D"/>
    <w:rsid w:val="00FB5DB5"/>
    <w:rsid w:val="00FB7591"/>
    <w:rsid w:val="00FC1DE0"/>
    <w:rsid w:val="00FC6C42"/>
    <w:rsid w:val="00FC6CDB"/>
    <w:rsid w:val="00FD0FEA"/>
    <w:rsid w:val="00FD3027"/>
    <w:rsid w:val="00FD3E00"/>
    <w:rsid w:val="00FD5831"/>
    <w:rsid w:val="00FD59BD"/>
    <w:rsid w:val="00FE45C5"/>
    <w:rsid w:val="00FE6257"/>
    <w:rsid w:val="00FE67FC"/>
    <w:rsid w:val="00FF4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3DB13"/>
  <w15:chartTrackingRefBased/>
  <w15:docId w15:val="{B621BB94-3D0C-4EA3-8CFC-42E96FE7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00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22F0B"/>
    <w:pPr>
      <w:outlineLvl w:val="0"/>
    </w:pPr>
    <w:rPr>
      <w:rFonts w:ascii="Gill Sans MT" w:hAnsi="Gill Sans MT"/>
      <w:b/>
      <w:sz w:val="22"/>
      <w:szCs w:val="22"/>
    </w:rPr>
  </w:style>
  <w:style w:type="paragraph" w:styleId="Heading2">
    <w:name w:val="heading 2"/>
    <w:basedOn w:val="Normal"/>
    <w:next w:val="Normal"/>
    <w:link w:val="Heading2Char"/>
    <w:uiPriority w:val="9"/>
    <w:unhideWhenUsed/>
    <w:qFormat/>
    <w:rsid w:val="00622F0B"/>
    <w:pPr>
      <w:outlineLvl w:val="1"/>
    </w:pPr>
    <w:rPr>
      <w:rFonts w:ascii="Gill Sans MT" w:hAnsi="Gill Sans MT"/>
      <w:i/>
      <w:sz w:val="22"/>
      <w:szCs w:val="22"/>
    </w:rPr>
  </w:style>
  <w:style w:type="paragraph" w:styleId="Heading3">
    <w:name w:val="heading 3"/>
    <w:basedOn w:val="Normal"/>
    <w:next w:val="Normal"/>
    <w:link w:val="Heading3Char"/>
    <w:uiPriority w:val="9"/>
    <w:unhideWhenUsed/>
    <w:qFormat/>
    <w:rsid w:val="00A7613E"/>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001"/>
    <w:pPr>
      <w:spacing w:line="260" w:lineRule="atLeast"/>
      <w:ind w:left="720"/>
      <w:contextualSpacing/>
    </w:pPr>
    <w:rPr>
      <w:rFonts w:ascii="Arial" w:hAnsi="Arial" w:cs="Arial"/>
    </w:rPr>
  </w:style>
  <w:style w:type="character" w:styleId="CommentReference">
    <w:name w:val="annotation reference"/>
    <w:basedOn w:val="DefaultParagraphFont"/>
    <w:uiPriority w:val="99"/>
    <w:semiHidden/>
    <w:unhideWhenUsed/>
    <w:rsid w:val="00925700"/>
    <w:rPr>
      <w:sz w:val="16"/>
      <w:szCs w:val="16"/>
    </w:rPr>
  </w:style>
  <w:style w:type="paragraph" w:styleId="CommentText">
    <w:name w:val="annotation text"/>
    <w:basedOn w:val="Normal"/>
    <w:link w:val="CommentTextChar"/>
    <w:uiPriority w:val="99"/>
    <w:unhideWhenUsed/>
    <w:rsid w:val="00925700"/>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925700"/>
    <w:rPr>
      <w:sz w:val="20"/>
      <w:szCs w:val="20"/>
    </w:rPr>
  </w:style>
  <w:style w:type="table" w:styleId="TableGridLight">
    <w:name w:val="Grid Table Light"/>
    <w:basedOn w:val="TableNormal"/>
    <w:uiPriority w:val="40"/>
    <w:rsid w:val="0092570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9257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700"/>
    <w:rPr>
      <w:rFonts w:ascii="Segoe UI" w:eastAsia="Times New Roman" w:hAnsi="Segoe UI" w:cs="Segoe UI"/>
      <w:sz w:val="18"/>
      <w:szCs w:val="18"/>
    </w:rPr>
  </w:style>
  <w:style w:type="character" w:styleId="Hyperlink">
    <w:name w:val="Hyperlink"/>
    <w:basedOn w:val="DefaultParagraphFont"/>
    <w:uiPriority w:val="99"/>
    <w:unhideWhenUsed/>
    <w:rsid w:val="00684CCD"/>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FA73BF"/>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A73B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F3845"/>
    <w:pPr>
      <w:tabs>
        <w:tab w:val="center" w:pos="4680"/>
        <w:tab w:val="right" w:pos="9360"/>
      </w:tabs>
    </w:pPr>
  </w:style>
  <w:style w:type="character" w:customStyle="1" w:styleId="HeaderChar">
    <w:name w:val="Header Char"/>
    <w:basedOn w:val="DefaultParagraphFont"/>
    <w:link w:val="Header"/>
    <w:uiPriority w:val="99"/>
    <w:rsid w:val="004F384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F3845"/>
    <w:pPr>
      <w:tabs>
        <w:tab w:val="center" w:pos="4680"/>
        <w:tab w:val="right" w:pos="9360"/>
      </w:tabs>
    </w:pPr>
  </w:style>
  <w:style w:type="character" w:customStyle="1" w:styleId="FooterChar">
    <w:name w:val="Footer Char"/>
    <w:basedOn w:val="DefaultParagraphFont"/>
    <w:link w:val="Footer"/>
    <w:uiPriority w:val="99"/>
    <w:rsid w:val="004F3845"/>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622F0B"/>
    <w:rPr>
      <w:rFonts w:ascii="Gill Sans MT" w:eastAsia="Times New Roman" w:hAnsi="Gill Sans MT" w:cs="Times New Roman"/>
      <w:b/>
    </w:rPr>
  </w:style>
  <w:style w:type="character" w:customStyle="1" w:styleId="Heading2Char">
    <w:name w:val="Heading 2 Char"/>
    <w:basedOn w:val="DefaultParagraphFont"/>
    <w:link w:val="Heading2"/>
    <w:uiPriority w:val="9"/>
    <w:rsid w:val="00622F0B"/>
    <w:rPr>
      <w:rFonts w:ascii="Gill Sans MT" w:eastAsia="Times New Roman" w:hAnsi="Gill Sans MT" w:cs="Times New Roman"/>
      <w:i/>
    </w:rPr>
  </w:style>
  <w:style w:type="character" w:customStyle="1" w:styleId="UnresolvedMention1">
    <w:name w:val="Unresolved Mention1"/>
    <w:basedOn w:val="DefaultParagraphFont"/>
    <w:uiPriority w:val="99"/>
    <w:semiHidden/>
    <w:unhideWhenUsed/>
    <w:rsid w:val="00254785"/>
    <w:rPr>
      <w:color w:val="605E5C"/>
      <w:shd w:val="clear" w:color="auto" w:fill="E1DFDD"/>
    </w:rPr>
  </w:style>
  <w:style w:type="paragraph" w:styleId="TOCHeading">
    <w:name w:val="TOC Heading"/>
    <w:basedOn w:val="Heading1"/>
    <w:next w:val="Normal"/>
    <w:uiPriority w:val="39"/>
    <w:unhideWhenUsed/>
    <w:qFormat/>
    <w:rsid w:val="0036632A"/>
    <w:pPr>
      <w:spacing w:line="259" w:lineRule="auto"/>
      <w:jc w:val="both"/>
      <w:outlineLvl w:val="9"/>
    </w:pPr>
    <w:rPr>
      <w:rFonts w:eastAsiaTheme="minorHAnsi" w:cstheme="minorBidi"/>
      <w:sz w:val="26"/>
    </w:rPr>
  </w:style>
  <w:style w:type="paragraph" w:styleId="TOC1">
    <w:name w:val="toc 1"/>
    <w:basedOn w:val="Normal"/>
    <w:next w:val="Normal"/>
    <w:autoRedefine/>
    <w:uiPriority w:val="39"/>
    <w:unhideWhenUsed/>
    <w:rsid w:val="0036632A"/>
    <w:pPr>
      <w:spacing w:before="240" w:after="120" w:line="259" w:lineRule="auto"/>
    </w:pPr>
    <w:rPr>
      <w:rFonts w:asciiTheme="minorHAnsi" w:eastAsiaTheme="minorHAnsi" w:hAnsiTheme="minorHAnsi" w:cstheme="minorHAnsi"/>
      <w:b/>
      <w:bCs/>
      <w:sz w:val="20"/>
    </w:rPr>
  </w:style>
  <w:style w:type="paragraph" w:styleId="TOC2">
    <w:name w:val="toc 2"/>
    <w:basedOn w:val="Normal"/>
    <w:next w:val="Normal"/>
    <w:autoRedefine/>
    <w:uiPriority w:val="39"/>
    <w:unhideWhenUsed/>
    <w:rsid w:val="0036632A"/>
    <w:pPr>
      <w:spacing w:before="120" w:line="259" w:lineRule="auto"/>
      <w:ind w:left="220"/>
    </w:pPr>
    <w:rPr>
      <w:rFonts w:asciiTheme="minorHAnsi" w:eastAsiaTheme="minorHAnsi" w:hAnsiTheme="minorHAnsi" w:cstheme="minorHAnsi"/>
      <w:i/>
      <w:iCs/>
      <w:sz w:val="20"/>
    </w:rPr>
  </w:style>
  <w:style w:type="paragraph" w:styleId="TOC3">
    <w:name w:val="toc 3"/>
    <w:basedOn w:val="Normal"/>
    <w:next w:val="Normal"/>
    <w:autoRedefine/>
    <w:uiPriority w:val="39"/>
    <w:unhideWhenUsed/>
    <w:rsid w:val="0036632A"/>
    <w:pPr>
      <w:spacing w:line="259" w:lineRule="auto"/>
      <w:ind w:left="440"/>
    </w:pPr>
    <w:rPr>
      <w:rFonts w:asciiTheme="minorHAnsi" w:eastAsiaTheme="minorHAnsi" w:hAnsiTheme="minorHAnsi" w:cstheme="minorHAnsi"/>
      <w:sz w:val="20"/>
    </w:rPr>
  </w:style>
  <w:style w:type="character" w:customStyle="1" w:styleId="UnresolvedMention">
    <w:name w:val="Unresolved Mention"/>
    <w:basedOn w:val="DefaultParagraphFont"/>
    <w:uiPriority w:val="99"/>
    <w:semiHidden/>
    <w:unhideWhenUsed/>
    <w:rsid w:val="0025043D"/>
    <w:rPr>
      <w:color w:val="605E5C"/>
      <w:shd w:val="clear" w:color="auto" w:fill="E1DFDD"/>
    </w:rPr>
  </w:style>
  <w:style w:type="character" w:styleId="FollowedHyperlink">
    <w:name w:val="FollowedHyperlink"/>
    <w:basedOn w:val="DefaultParagraphFont"/>
    <w:uiPriority w:val="99"/>
    <w:semiHidden/>
    <w:unhideWhenUsed/>
    <w:rsid w:val="00501413"/>
    <w:rPr>
      <w:color w:val="954F72" w:themeColor="followedHyperlink"/>
      <w:u w:val="single"/>
    </w:rPr>
  </w:style>
  <w:style w:type="paragraph" w:styleId="NoSpacing">
    <w:name w:val="No Spacing"/>
    <w:link w:val="NoSpacingChar"/>
    <w:uiPriority w:val="1"/>
    <w:qFormat/>
    <w:rsid w:val="009539F0"/>
    <w:pPr>
      <w:spacing w:after="0" w:line="240" w:lineRule="auto"/>
    </w:pPr>
    <w:rPr>
      <w:rFonts w:eastAsiaTheme="minorEastAsia"/>
    </w:rPr>
  </w:style>
  <w:style w:type="character" w:customStyle="1" w:styleId="NoSpacingChar">
    <w:name w:val="No Spacing Char"/>
    <w:basedOn w:val="DefaultParagraphFont"/>
    <w:link w:val="NoSpacing"/>
    <w:uiPriority w:val="1"/>
    <w:rsid w:val="009539F0"/>
    <w:rPr>
      <w:rFonts w:eastAsiaTheme="minorEastAsia"/>
    </w:rPr>
  </w:style>
  <w:style w:type="character" w:customStyle="1" w:styleId="Heading3Char">
    <w:name w:val="Heading 3 Char"/>
    <w:basedOn w:val="DefaultParagraphFont"/>
    <w:link w:val="Heading3"/>
    <w:uiPriority w:val="9"/>
    <w:rsid w:val="00A7613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ew.berkeley.edu/sites/default/files/searching_for_a_diverse_faculty-_data-driven_recommendation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cop.edu/faculty-diversity/index.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san.carlson@ucop.edu" TargetMode="External"/><Relationship Id="rId5" Type="http://schemas.openxmlformats.org/officeDocument/2006/relationships/footnotes" Target="footnotes.xml"/><Relationship Id="rId10" Type="http://schemas.openxmlformats.org/officeDocument/2006/relationships/hyperlink" Target="mailto:Patricia.Osorio-Odea@ucop.edu" TargetMode="External"/><Relationship Id="rId4" Type="http://schemas.openxmlformats.org/officeDocument/2006/relationships/webSettings" Target="webSettings.xml"/><Relationship Id="rId9" Type="http://schemas.openxmlformats.org/officeDocument/2006/relationships/hyperlink" Target="mailto:ADV-VPCARLSON-SA@ucop.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6573</Words>
  <Characters>37467</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Advancing Faculty Diversity Recruitment - Request for Proposals for 2021-22</vt:lpstr>
    </vt:vector>
  </TitlesOfParts>
  <Company>UCOP</Company>
  <LinksUpToDate>false</LinksUpToDate>
  <CharactersWithSpaces>43953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Advancing Faculty Diversity Recruitment - Request for Proposals for 2021-22</dc:title>
  <dc:subject/>
  <dc:creator>Academic Personnel and Programs</dc:creator>
  <cp:keywords/>
  <dc:description/>
  <cp:lastModifiedBy>Gina Durrin</cp:lastModifiedBy>
  <cp:revision>2</cp:revision>
  <cp:lastPrinted>2020-02-25T21:14:00Z</cp:lastPrinted>
  <dcterms:created xsi:type="dcterms:W3CDTF">2021-03-22T18:51:00Z</dcterms:created>
  <dcterms:modified xsi:type="dcterms:W3CDTF">2021-03-22T18:51:00Z</dcterms:modified>
</cp:coreProperties>
</file>